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03" w:rsidRDefault="00AC2A2C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TSKB-135</w:t>
      </w:r>
    </w:p>
    <w:p w:rsidR="00A66203" w:rsidRDefault="00AC2A2C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</w:t>
      </w:r>
      <w:r>
        <w:rPr>
          <w:rFonts w:hint="eastAsia"/>
          <w:sz w:val="36"/>
          <w:szCs w:val="36"/>
        </w:rPr>
        <w:t>生物学试验委托协议</w:t>
      </w:r>
    </w:p>
    <w:p w:rsidR="00A66203" w:rsidRDefault="00AC2A2C">
      <w:pPr>
        <w:spacing w:line="360" w:lineRule="auto"/>
        <w:jc w:val="left"/>
        <w:rPr>
          <w:color w:val="4F6228" w:themeColor="accent3" w:themeShade="80"/>
          <w:sz w:val="24"/>
          <w:szCs w:val="24"/>
        </w:rPr>
      </w:pPr>
      <w:r>
        <w:rPr>
          <w:rFonts w:hint="eastAsia"/>
          <w:sz w:val="24"/>
          <w:szCs w:val="24"/>
        </w:rPr>
        <w:t>检验委托合同号：</w:t>
      </w:r>
    </w:p>
    <w:p w:rsidR="00A66203" w:rsidRDefault="00AC2A2C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委托方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</w:t>
      </w:r>
    </w:p>
    <w:p w:rsidR="00A66203" w:rsidRDefault="00AC2A2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受托方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国家食品药品监督管理局天津医疗器械质量监督检验中心</w:t>
      </w:r>
    </w:p>
    <w:p w:rsidR="00A66203" w:rsidRDefault="00AC2A2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请受托方按照下列方法进行生物学评价试验：</w:t>
      </w:r>
    </w:p>
    <w:p w:rsidR="00A66203" w:rsidRDefault="00AC2A2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产品信息</w:t>
      </w:r>
    </w:p>
    <w:tbl>
      <w:tblPr>
        <w:tblStyle w:val="a9"/>
        <w:tblW w:w="85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5153"/>
      </w:tblGrid>
      <w:tr w:rsidR="00A66203">
        <w:trPr>
          <w:trHeight w:val="359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66203" w:rsidRDefault="00AC2A2C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产品信息</w:t>
            </w: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                                   </w:t>
            </w:r>
          </w:p>
        </w:tc>
        <w:tc>
          <w:tcPr>
            <w:tcW w:w="51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C2A2C">
            <w:pPr>
              <w:pStyle w:val="aa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A66203">
        <w:tc>
          <w:tcPr>
            <w:tcW w:w="3403" w:type="dxa"/>
            <w:tcBorders>
              <w:top w:val="double" w:sz="4" w:space="0" w:color="auto"/>
              <w:left w:val="double" w:sz="4" w:space="0" w:color="auto"/>
            </w:tcBorders>
          </w:tcPr>
          <w:p w:rsidR="00A66203" w:rsidRDefault="00AC2A2C"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FF0000"/>
                <w:sz w:val="24"/>
              </w:rPr>
              <w:t>产品的分类、组成、材料组成及规格、型号、</w:t>
            </w:r>
            <w:r>
              <w:rPr>
                <w:rFonts w:ascii="Calibri" w:eastAsia="宋体" w:hAnsi="Calibri" w:cs="Times New Roman" w:hint="eastAsia"/>
                <w:color w:val="FF0000"/>
                <w:sz w:val="24"/>
                <w:highlight w:val="yellow"/>
              </w:rPr>
              <w:t>批号</w:t>
            </w:r>
            <w:r>
              <w:rPr>
                <w:rFonts w:ascii="Calibri" w:eastAsia="宋体" w:hAnsi="Calibri" w:cs="Times New Roman" w:hint="eastAsia"/>
                <w:color w:val="FF0000"/>
                <w:sz w:val="24"/>
              </w:rPr>
              <w:t>的描述，并提供产品的结构示意图及取样部位的图示。</w:t>
            </w:r>
          </w:p>
        </w:tc>
        <w:tc>
          <w:tcPr>
            <w:tcW w:w="5153" w:type="dxa"/>
            <w:tcBorders>
              <w:top w:val="double" w:sz="4" w:space="0" w:color="auto"/>
              <w:right w:val="double" w:sz="4" w:space="0" w:color="auto"/>
            </w:tcBorders>
          </w:tcPr>
          <w:p w:rsidR="00A66203" w:rsidRDefault="00A66203">
            <w:pPr>
              <w:pStyle w:val="aa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  <w:p w:rsidR="00A66203" w:rsidRDefault="00A66203">
            <w:pPr>
              <w:pStyle w:val="aa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  <w:p w:rsidR="00A66203" w:rsidRDefault="00A66203">
            <w:pPr>
              <w:pStyle w:val="aa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A66203">
        <w:tc>
          <w:tcPr>
            <w:tcW w:w="3403" w:type="dxa"/>
            <w:tcBorders>
              <w:left w:val="double" w:sz="4" w:space="0" w:color="auto"/>
            </w:tcBorders>
          </w:tcPr>
          <w:p w:rsidR="00A66203" w:rsidRDefault="00AC2A2C">
            <w:pPr>
              <w:spacing w:line="360" w:lineRule="auto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产品的预期用途、管理类别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5153" w:type="dxa"/>
            <w:tcBorders>
              <w:right w:val="double" w:sz="4" w:space="0" w:color="auto"/>
            </w:tcBorders>
          </w:tcPr>
          <w:p w:rsidR="00A66203" w:rsidRDefault="00A66203">
            <w:pPr>
              <w:pStyle w:val="aa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A66203">
        <w:tc>
          <w:tcPr>
            <w:tcW w:w="3403" w:type="dxa"/>
            <w:tcBorders>
              <w:left w:val="double" w:sz="4" w:space="0" w:color="auto"/>
            </w:tcBorders>
          </w:tcPr>
          <w:p w:rsidR="00A66203" w:rsidRDefault="00AC2A2C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本次委托的样品是产品；半成品；原材料。</w:t>
            </w:r>
          </w:p>
        </w:tc>
        <w:tc>
          <w:tcPr>
            <w:tcW w:w="5153" w:type="dxa"/>
            <w:tcBorders>
              <w:right w:val="double" w:sz="4" w:space="0" w:color="auto"/>
            </w:tcBorders>
          </w:tcPr>
          <w:p w:rsidR="00A66203" w:rsidRDefault="00A66203">
            <w:pPr>
              <w:pStyle w:val="aa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A66203">
        <w:tc>
          <w:tcPr>
            <w:tcW w:w="3403" w:type="dxa"/>
            <w:tcBorders>
              <w:left w:val="double" w:sz="4" w:space="0" w:color="auto"/>
            </w:tcBorders>
          </w:tcPr>
          <w:p w:rsidR="00A66203" w:rsidRDefault="00AC2A2C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FF0000"/>
                <w:sz w:val="24"/>
              </w:rPr>
              <w:t>样品是否可以分割</w:t>
            </w:r>
            <w:r>
              <w:rPr>
                <w:rFonts w:ascii="宋体" w:eastAsia="宋体" w:hAnsi="宋体" w:cs="Times New Roman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5153" w:type="dxa"/>
            <w:tcBorders>
              <w:right w:val="double" w:sz="4" w:space="0" w:color="auto"/>
            </w:tcBorders>
          </w:tcPr>
          <w:p w:rsidR="00A66203" w:rsidRDefault="00A66203">
            <w:pPr>
              <w:pStyle w:val="aa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A66203">
        <w:tc>
          <w:tcPr>
            <w:tcW w:w="3403" w:type="dxa"/>
            <w:tcBorders>
              <w:left w:val="double" w:sz="4" w:space="0" w:color="auto"/>
            </w:tcBorders>
          </w:tcPr>
          <w:p w:rsidR="00A66203" w:rsidRDefault="00AC2A2C">
            <w:pPr>
              <w:pStyle w:val="aa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是否无菌包装</w:t>
            </w:r>
          </w:p>
        </w:tc>
        <w:tc>
          <w:tcPr>
            <w:tcW w:w="5153" w:type="dxa"/>
            <w:tcBorders>
              <w:right w:val="double" w:sz="4" w:space="0" w:color="auto"/>
            </w:tcBorders>
          </w:tcPr>
          <w:p w:rsidR="00A66203" w:rsidRDefault="00A66203">
            <w:pPr>
              <w:pStyle w:val="aa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A66203">
        <w:tc>
          <w:tcPr>
            <w:tcW w:w="3403" w:type="dxa"/>
            <w:tcBorders>
              <w:left w:val="double" w:sz="4" w:space="0" w:color="auto"/>
            </w:tcBorders>
          </w:tcPr>
          <w:p w:rsidR="00A66203" w:rsidRDefault="00AC2A2C">
            <w:pPr>
              <w:spacing w:line="360" w:lineRule="auto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若非无菌产品，请提供委托本中心进行试验灭菌的声明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ascii="宋体" w:eastAsia="宋体" w:hAnsi="宋体" w:cs="Times New Roman" w:hint="eastAsia"/>
                <w:sz w:val="24"/>
              </w:rPr>
              <w:t>灭菌方式。</w:t>
            </w:r>
          </w:p>
        </w:tc>
        <w:tc>
          <w:tcPr>
            <w:tcW w:w="5153" w:type="dxa"/>
            <w:tcBorders>
              <w:right w:val="double" w:sz="4" w:space="0" w:color="auto"/>
            </w:tcBorders>
          </w:tcPr>
          <w:p w:rsidR="00A66203" w:rsidRDefault="00A66203">
            <w:pPr>
              <w:pStyle w:val="aa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A66203">
        <w:tc>
          <w:tcPr>
            <w:tcW w:w="3403" w:type="dxa"/>
            <w:tcBorders>
              <w:left w:val="double" w:sz="4" w:space="0" w:color="auto"/>
            </w:tcBorders>
          </w:tcPr>
          <w:p w:rsidR="00A66203" w:rsidRDefault="00AC2A2C">
            <w:pPr>
              <w:pStyle w:val="aa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产品是否有抑菌（杀菌）性能</w:t>
            </w:r>
          </w:p>
        </w:tc>
        <w:tc>
          <w:tcPr>
            <w:tcW w:w="5153" w:type="dxa"/>
            <w:tcBorders>
              <w:right w:val="double" w:sz="4" w:space="0" w:color="auto"/>
            </w:tcBorders>
          </w:tcPr>
          <w:p w:rsidR="00A66203" w:rsidRDefault="00A66203">
            <w:pPr>
              <w:pStyle w:val="aa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A66203">
        <w:tc>
          <w:tcPr>
            <w:tcW w:w="3403" w:type="dxa"/>
            <w:tcBorders>
              <w:left w:val="double" w:sz="4" w:space="0" w:color="auto"/>
              <w:bottom w:val="single" w:sz="4" w:space="0" w:color="auto"/>
            </w:tcBorders>
          </w:tcPr>
          <w:p w:rsidR="00A66203" w:rsidRDefault="00AC2A2C">
            <w:pPr>
              <w:spacing w:line="360" w:lineRule="auto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试验液</w:t>
            </w:r>
            <w:r>
              <w:rPr>
                <w:rFonts w:hint="eastAsia"/>
                <w:sz w:val="24"/>
              </w:rPr>
              <w:t>（样品浸提液）</w:t>
            </w:r>
            <w:r>
              <w:rPr>
                <w:rFonts w:ascii="Calibri" w:eastAsia="宋体" w:hAnsi="Calibri" w:cs="Times New Roman" w:hint="eastAsia"/>
                <w:sz w:val="24"/>
              </w:rPr>
              <w:t>的</w:t>
            </w:r>
            <w:r>
              <w:rPr>
                <w:rFonts w:ascii="Calibri" w:eastAsia="宋体" w:hAnsi="Calibri" w:cs="Times New Roman" w:hint="eastAsia"/>
                <w:sz w:val="24"/>
              </w:rPr>
              <w:t>PH</w:t>
            </w:r>
            <w:r>
              <w:rPr>
                <w:rFonts w:ascii="Calibri" w:eastAsia="宋体" w:hAnsi="Calibri" w:cs="Times New Roman" w:hint="eastAsia"/>
                <w:sz w:val="24"/>
              </w:rPr>
              <w:t>是否在</w:t>
            </w:r>
            <w:r>
              <w:rPr>
                <w:rFonts w:ascii="Calibri" w:eastAsia="宋体" w:hAnsi="Calibri" w:cs="Times New Roman" w:hint="eastAsia"/>
                <w:sz w:val="24"/>
              </w:rPr>
              <w:t>6-8</w:t>
            </w:r>
            <w:r>
              <w:rPr>
                <w:rFonts w:ascii="Calibri" w:eastAsia="宋体" w:hAnsi="Calibri" w:cs="Times New Roman" w:hint="eastAsia"/>
                <w:sz w:val="24"/>
              </w:rPr>
              <w:t>之间</w:t>
            </w:r>
          </w:p>
        </w:tc>
        <w:tc>
          <w:tcPr>
            <w:tcW w:w="5153" w:type="dxa"/>
            <w:tcBorders>
              <w:bottom w:val="single" w:sz="4" w:space="0" w:color="auto"/>
              <w:right w:val="double" w:sz="4" w:space="0" w:color="auto"/>
            </w:tcBorders>
          </w:tcPr>
          <w:p w:rsidR="00A66203" w:rsidRDefault="00A66203">
            <w:pPr>
              <w:pStyle w:val="aa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A66203">
        <w:trPr>
          <w:trHeight w:val="1619"/>
        </w:trPr>
        <w:tc>
          <w:tcPr>
            <w:tcW w:w="3403" w:type="dxa"/>
            <w:tcBorders>
              <w:left w:val="double" w:sz="4" w:space="0" w:color="auto"/>
              <w:bottom w:val="double" w:sz="4" w:space="0" w:color="auto"/>
            </w:tcBorders>
          </w:tcPr>
          <w:p w:rsidR="00A66203" w:rsidRDefault="00AC2A2C">
            <w:pPr>
              <w:spacing w:line="360" w:lineRule="auto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其他特殊说</w:t>
            </w:r>
            <w:r>
              <w:rPr>
                <w:rFonts w:hint="eastAsia"/>
                <w:sz w:val="24"/>
              </w:rPr>
              <w:t>明</w:t>
            </w:r>
          </w:p>
          <w:p w:rsidR="00A66203" w:rsidRDefault="00A662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bottom w:val="double" w:sz="4" w:space="0" w:color="auto"/>
              <w:right w:val="double" w:sz="4" w:space="0" w:color="auto"/>
            </w:tcBorders>
          </w:tcPr>
          <w:p w:rsidR="00A66203" w:rsidRDefault="00A66203">
            <w:pPr>
              <w:pStyle w:val="aa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</w:tbl>
    <w:p w:rsidR="00A66203" w:rsidRDefault="00A66203">
      <w:pPr>
        <w:spacing w:line="360" w:lineRule="auto"/>
        <w:jc w:val="left"/>
        <w:rPr>
          <w:sz w:val="24"/>
          <w:szCs w:val="24"/>
        </w:rPr>
      </w:pPr>
    </w:p>
    <w:p w:rsidR="00A66203" w:rsidRDefault="00A66203">
      <w:pPr>
        <w:spacing w:line="360" w:lineRule="auto"/>
        <w:jc w:val="left"/>
        <w:rPr>
          <w:sz w:val="24"/>
          <w:szCs w:val="24"/>
        </w:rPr>
      </w:pPr>
    </w:p>
    <w:p w:rsidR="00A66203" w:rsidRDefault="00AC2A2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试验项目</w:t>
      </w:r>
    </w:p>
    <w:tbl>
      <w:tblPr>
        <w:tblStyle w:val="a9"/>
        <w:tblW w:w="8472" w:type="dxa"/>
        <w:tblLayout w:type="fixed"/>
        <w:tblLook w:val="04A0" w:firstRow="1" w:lastRow="0" w:firstColumn="1" w:lastColumn="0" w:noHBand="0" w:noVBand="1"/>
      </w:tblPr>
      <w:tblGrid>
        <w:gridCol w:w="8472"/>
      </w:tblGrid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）细胞毒性试验</w:t>
            </w:r>
          </w:p>
        </w:tc>
      </w:tr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66203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取样部位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最终产品中有代表的样品；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材料；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浸提比例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0.2g/ml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6cm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1.25cm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浸提条件</w:t>
            </w:r>
            <w:r>
              <w:rPr>
                <w:rFonts w:ascii="宋体" w:hAnsi="宋体" w:hint="eastAsia"/>
                <w:sz w:val="24"/>
              </w:rPr>
              <w:t xml:space="preserve">:  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37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24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hAnsi="宋体"/>
                <w:sz w:val="24"/>
              </w:rPr>
            </w:pPr>
          </w:p>
          <w:p w:rsidR="00A66203" w:rsidRDefault="00AC2A2C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37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50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24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121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浸提介质</w:t>
            </w:r>
            <w:r>
              <w:rPr>
                <w:rFonts w:ascii="宋体" w:eastAsia="宋体" w:hAnsi="宋体" w:cs="Times New Roman" w:hint="eastAsia"/>
                <w:sz w:val="24"/>
              </w:rPr>
              <w:t>: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非极性；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其他；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(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培养基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)                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spacing w:line="360" w:lineRule="auto"/>
              <w:ind w:left="1200" w:hangingChars="500" w:hanging="1200"/>
              <w:jc w:val="left"/>
              <w:rPr>
                <w:rFonts w:ascii="宋体" w:eastAsia="宋体" w:hAnsi="宋体" w:cs="Times New Roman"/>
                <w:sz w:val="24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试验方法：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推荐按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GB/T 16886.5-2017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中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8.2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浸提液试验进行。</w:t>
            </w:r>
          </w:p>
          <w:p w:rsidR="00A66203" w:rsidRDefault="00AC2A2C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注：如无特殊要求，浸提介质常规采用培养基；浸提条件：常规采用</w:t>
            </w:r>
            <w:r>
              <w:rPr>
                <w:rFonts w:ascii="宋体" w:eastAsia="宋体" w:hAnsi="宋体" w:cs="Times New Roman" w:hint="eastAsia"/>
                <w:szCs w:val="21"/>
              </w:rPr>
              <w:t>37</w:t>
            </w:r>
            <w:r>
              <w:rPr>
                <w:rFonts w:ascii="宋体" w:eastAsia="宋体" w:hAnsi="宋体" w:cs="Times New Roman" w:hint="eastAsia"/>
                <w:szCs w:val="21"/>
              </w:rPr>
              <w:t>℃，</w:t>
            </w:r>
            <w:r>
              <w:rPr>
                <w:rFonts w:ascii="宋体" w:eastAsia="宋体" w:hAnsi="宋体" w:cs="Times New Roman" w:hint="eastAsia"/>
                <w:szCs w:val="21"/>
              </w:rPr>
              <w:t>24</w:t>
            </w:r>
            <w:r>
              <w:rPr>
                <w:rFonts w:ascii="宋体" w:eastAsia="宋体" w:hAnsi="宋体" w:cs="Times New Roman" w:hint="eastAsia"/>
                <w:szCs w:val="21"/>
              </w:rPr>
              <w:t>小时。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</w:tr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皮内反应</w:t>
            </w:r>
            <w:r>
              <w:rPr>
                <w:rFonts w:hint="eastAsia"/>
                <w:sz w:val="24"/>
                <w:szCs w:val="24"/>
              </w:rPr>
              <w:t>试验</w:t>
            </w:r>
          </w:p>
        </w:tc>
      </w:tr>
      <w:tr w:rsidR="00A66203">
        <w:trPr>
          <w:trHeight w:val="5790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66203">
            <w:pPr>
              <w:jc w:val="left"/>
              <w:rPr>
                <w:rFonts w:ascii="宋体" w:hAnsi="宋体"/>
                <w:sz w:val="24"/>
              </w:rPr>
            </w:pPr>
          </w:p>
          <w:p w:rsidR="00A66203" w:rsidRDefault="00A66203">
            <w:pPr>
              <w:jc w:val="left"/>
              <w:rPr>
                <w:rFonts w:ascii="宋体" w:hAnsi="宋体"/>
                <w:sz w:val="24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取样部位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最终产品中有代表的样品；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材料；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浸提比例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0.2g/ml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6cm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1.25cm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浸提条件</w:t>
            </w:r>
            <w:r>
              <w:rPr>
                <w:rFonts w:ascii="宋体" w:hAnsi="宋体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37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50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24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121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浸提介质</w:t>
            </w:r>
            <w:r>
              <w:rPr>
                <w:rFonts w:ascii="宋体" w:eastAsia="宋体" w:hAnsi="宋体" w:cs="Times New Roman" w:hint="eastAsia"/>
                <w:sz w:val="24"/>
              </w:rPr>
              <w:t>: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非极性；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其他；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试验方法：</w:t>
            </w:r>
            <w:r>
              <w:rPr>
                <w:rFonts w:ascii="宋体" w:hAnsi="宋体" w:hint="eastAsia"/>
                <w:sz w:val="24"/>
                <w:u w:val="single"/>
              </w:rPr>
              <w:t>推荐按</w:t>
            </w:r>
            <w:r>
              <w:rPr>
                <w:rFonts w:ascii="宋体" w:hAnsi="宋体" w:hint="eastAsia"/>
                <w:sz w:val="24"/>
                <w:u w:val="single"/>
              </w:rPr>
              <w:t>GB/T 16886.10-2017</w:t>
            </w:r>
            <w:r>
              <w:rPr>
                <w:rFonts w:ascii="宋体" w:hAnsi="宋体" w:hint="eastAsia"/>
                <w:sz w:val="24"/>
                <w:u w:val="single"/>
              </w:rPr>
              <w:t>中</w:t>
            </w:r>
            <w:r>
              <w:rPr>
                <w:rFonts w:ascii="宋体" w:hAnsi="宋体" w:hint="eastAsia"/>
                <w:sz w:val="24"/>
                <w:u w:val="single"/>
              </w:rPr>
              <w:t>6.4</w:t>
            </w:r>
            <w:r>
              <w:rPr>
                <w:rFonts w:ascii="宋体" w:hAnsi="宋体" w:hint="eastAsia"/>
                <w:sz w:val="24"/>
                <w:u w:val="single"/>
              </w:rPr>
              <w:t>皮内反应方法进行。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u w:val="single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 w:rsidR="00A66203" w:rsidRDefault="00A6620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A66203" w:rsidRDefault="00A6620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）动物皮肤刺激试验</w:t>
            </w:r>
          </w:p>
        </w:tc>
      </w:tr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66203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取样部位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最终产品中有代表的样品；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材料；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浸提比例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0.2g/ml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6cm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1.25cm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浸提条件</w:t>
            </w:r>
            <w:r>
              <w:rPr>
                <w:rFonts w:ascii="宋体" w:hAnsi="宋体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37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50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24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121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浸提介质</w:t>
            </w:r>
            <w:r>
              <w:rPr>
                <w:rFonts w:ascii="宋体" w:eastAsia="宋体" w:hAnsi="宋体" w:cs="Times New Roman" w:hint="eastAsia"/>
                <w:sz w:val="24"/>
              </w:rPr>
              <w:t>: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非极性；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其他；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</w:t>
            </w:r>
          </w:p>
          <w:p w:rsidR="00A66203" w:rsidRDefault="00A6620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试验方法</w:t>
            </w:r>
            <w:r>
              <w:rPr>
                <w:rFonts w:hint="eastAsia"/>
                <w:sz w:val="24"/>
                <w:szCs w:val="24"/>
              </w:rPr>
              <w:t xml:space="preserve">:  </w:t>
            </w:r>
            <w:r>
              <w:rPr>
                <w:rFonts w:ascii="宋体" w:hAnsi="宋体" w:hint="eastAsia"/>
                <w:sz w:val="24"/>
                <w:u w:val="single"/>
              </w:rPr>
              <w:t>推荐按</w:t>
            </w:r>
            <w:r>
              <w:rPr>
                <w:rFonts w:ascii="宋体" w:hAnsi="宋体" w:hint="eastAsia"/>
                <w:sz w:val="24"/>
                <w:u w:val="single"/>
              </w:rPr>
              <w:t>GB/T 16886.10-2017</w:t>
            </w:r>
            <w:r>
              <w:rPr>
                <w:rFonts w:ascii="宋体" w:hAnsi="宋体" w:hint="eastAsia"/>
                <w:sz w:val="24"/>
                <w:u w:val="single"/>
              </w:rPr>
              <w:t>中</w:t>
            </w:r>
            <w:r>
              <w:rPr>
                <w:rFonts w:ascii="宋体" w:hAnsi="宋体" w:hint="eastAsia"/>
                <w:sz w:val="24"/>
                <w:u w:val="single"/>
              </w:rPr>
              <w:t>动物皮肤刺激试验方法进行。</w:t>
            </w:r>
          </w:p>
          <w:p w:rsidR="00A66203" w:rsidRDefault="00A66203">
            <w:pPr>
              <w:jc w:val="left"/>
              <w:rPr>
                <w:sz w:val="24"/>
                <w:szCs w:val="24"/>
              </w:rPr>
            </w:pPr>
          </w:p>
          <w:p w:rsidR="00A66203" w:rsidRDefault="00AC2A2C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接触次数：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>单次接触试验；多次接触试验；</w:t>
            </w:r>
          </w:p>
          <w:p w:rsidR="00A66203" w:rsidRDefault="00A6620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 w:rsidR="00A66203" w:rsidRDefault="00A66203">
            <w:pPr>
              <w:spacing w:line="360" w:lineRule="auto"/>
              <w:jc w:val="left"/>
              <w:rPr>
                <w:sz w:val="24"/>
                <w:szCs w:val="24"/>
                <w:u w:val="single"/>
              </w:rPr>
            </w:pPr>
          </w:p>
          <w:p w:rsidR="00A66203" w:rsidRDefault="00A66203">
            <w:pPr>
              <w:spacing w:line="360" w:lineRule="auto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口腔黏膜刺激试验</w:t>
            </w:r>
          </w:p>
        </w:tc>
      </w:tr>
      <w:tr w:rsidR="00A66203">
        <w:trPr>
          <w:trHeight w:val="5925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66203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取样部位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最终产品中有代表的样品；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材料；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浸提比例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0.2g/ml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6cm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1.25cm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浸提条件</w:t>
            </w:r>
            <w:r>
              <w:rPr>
                <w:rFonts w:ascii="宋体" w:hAnsi="宋体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37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50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24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121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浸提介质</w:t>
            </w:r>
            <w:r>
              <w:rPr>
                <w:rFonts w:ascii="宋体" w:eastAsia="宋体" w:hAnsi="宋体" w:cs="Times New Roman" w:hint="eastAsia"/>
                <w:sz w:val="24"/>
              </w:rPr>
              <w:t>: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非极性；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其他；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</w:t>
            </w:r>
          </w:p>
          <w:p w:rsidR="00A66203" w:rsidRDefault="00A6620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试验方法</w:t>
            </w:r>
            <w:r>
              <w:rPr>
                <w:rFonts w:hint="eastAsia"/>
                <w:sz w:val="24"/>
                <w:szCs w:val="24"/>
              </w:rPr>
              <w:t xml:space="preserve">:  </w:t>
            </w:r>
            <w:r>
              <w:rPr>
                <w:rFonts w:ascii="宋体" w:hAnsi="宋体" w:hint="eastAsia"/>
                <w:sz w:val="24"/>
                <w:u w:val="single"/>
              </w:rPr>
              <w:t>推荐按</w:t>
            </w:r>
            <w:r>
              <w:rPr>
                <w:rFonts w:ascii="宋体" w:hAnsi="宋体" w:hint="eastAsia"/>
                <w:sz w:val="24"/>
                <w:u w:val="single"/>
              </w:rPr>
              <w:t>GB/T 16886.10-2017</w:t>
            </w:r>
            <w:r>
              <w:rPr>
                <w:rFonts w:ascii="宋体" w:hAnsi="宋体" w:hint="eastAsia"/>
                <w:sz w:val="24"/>
                <w:u w:val="single"/>
              </w:rPr>
              <w:t>中</w:t>
            </w:r>
            <w:r>
              <w:rPr>
                <w:rFonts w:hint="eastAsia"/>
                <w:sz w:val="24"/>
                <w:szCs w:val="24"/>
                <w:u w:val="single"/>
              </w:rPr>
              <w:t>口腔黏膜刺激试验</w:t>
            </w:r>
            <w:r>
              <w:rPr>
                <w:rFonts w:ascii="宋体" w:hAnsi="宋体" w:hint="eastAsia"/>
                <w:sz w:val="24"/>
                <w:u w:val="single"/>
              </w:rPr>
              <w:t>方法进行。</w:t>
            </w:r>
          </w:p>
          <w:p w:rsidR="00A66203" w:rsidRDefault="00A6620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直肠粘膜刺激试验</w:t>
            </w:r>
          </w:p>
        </w:tc>
      </w:tr>
      <w:tr w:rsidR="00A66203">
        <w:trPr>
          <w:trHeight w:val="5470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66203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取样部位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最终产品中有代表的样品；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材料；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浸提比例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0.2g/ml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6cm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1.25cm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浸提条件</w:t>
            </w:r>
            <w:r>
              <w:rPr>
                <w:rFonts w:ascii="宋体" w:hAnsi="宋体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37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50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24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121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浸提介质</w:t>
            </w:r>
            <w:r>
              <w:rPr>
                <w:rFonts w:ascii="宋体" w:eastAsia="宋体" w:hAnsi="宋体" w:cs="Times New Roman" w:hint="eastAsia"/>
                <w:sz w:val="24"/>
              </w:rPr>
              <w:t>: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非极性；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其他；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</w:t>
            </w:r>
          </w:p>
          <w:p w:rsidR="00A66203" w:rsidRDefault="00A6620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试验方法：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推荐按</w:t>
            </w:r>
            <w:r>
              <w:rPr>
                <w:rFonts w:ascii="宋体" w:hAnsi="宋体" w:hint="eastAsia"/>
                <w:sz w:val="24"/>
                <w:u w:val="single"/>
              </w:rPr>
              <w:t>GB/T 16886.10-2017</w:t>
            </w:r>
            <w:r>
              <w:rPr>
                <w:rFonts w:ascii="宋体" w:hAnsi="宋体" w:hint="eastAsia"/>
                <w:sz w:val="24"/>
                <w:u w:val="single"/>
              </w:rPr>
              <w:t>中</w:t>
            </w:r>
            <w:r>
              <w:rPr>
                <w:rFonts w:ascii="宋体" w:hAnsi="宋体" w:hint="eastAsia"/>
                <w:sz w:val="24"/>
                <w:u w:val="single"/>
              </w:rPr>
              <w:t>直肠粘膜刺激试验方法进行。</w:t>
            </w:r>
          </w:p>
          <w:p w:rsidR="00A66203" w:rsidRDefault="00A6620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 w:rsidR="00A66203" w:rsidRDefault="00A6620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A66203" w:rsidRDefault="00A6620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阴道粘膜刺激试验</w:t>
            </w:r>
          </w:p>
        </w:tc>
      </w:tr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66203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取样部位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最终产品中有代表的样品；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材料；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浸提比例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0.2g/ml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6cm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1.25cm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浸提条件</w:t>
            </w:r>
            <w:r>
              <w:rPr>
                <w:rFonts w:ascii="宋体" w:hAnsi="宋体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37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50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24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121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浸提介质</w:t>
            </w:r>
            <w:r>
              <w:rPr>
                <w:rFonts w:ascii="宋体" w:eastAsia="宋体" w:hAnsi="宋体" w:cs="Times New Roman" w:hint="eastAsia"/>
                <w:sz w:val="24"/>
              </w:rPr>
              <w:t>: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非极性；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其他；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</w:t>
            </w:r>
          </w:p>
          <w:p w:rsidR="00A66203" w:rsidRDefault="00A6620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试验方法：</w:t>
            </w:r>
            <w:r>
              <w:rPr>
                <w:rFonts w:ascii="宋体" w:hAnsi="宋体" w:hint="eastAsia"/>
                <w:sz w:val="24"/>
                <w:u w:val="single"/>
              </w:rPr>
              <w:t>推荐按</w:t>
            </w:r>
            <w:r>
              <w:rPr>
                <w:rFonts w:ascii="宋体" w:hAnsi="宋体" w:hint="eastAsia"/>
                <w:sz w:val="24"/>
                <w:u w:val="single"/>
              </w:rPr>
              <w:t>GB/T 16886.10-2017</w:t>
            </w:r>
            <w:r>
              <w:rPr>
                <w:rFonts w:ascii="宋体" w:hAnsi="宋体" w:hint="eastAsia"/>
                <w:sz w:val="24"/>
                <w:u w:val="single"/>
              </w:rPr>
              <w:t>中</w:t>
            </w:r>
            <w:r>
              <w:rPr>
                <w:rFonts w:ascii="宋体" w:hAnsi="宋体" w:hint="eastAsia"/>
                <w:sz w:val="24"/>
                <w:u w:val="single"/>
              </w:rPr>
              <w:t>阴道粘膜刺激试验方法进行。</w:t>
            </w:r>
          </w:p>
          <w:p w:rsidR="00A66203" w:rsidRDefault="00A6620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 w:rsidR="00A66203" w:rsidRDefault="00A6620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A66203" w:rsidRDefault="00A6620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A66203" w:rsidRDefault="00A6620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A66203" w:rsidRDefault="00A6620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66203">
        <w:trPr>
          <w:trHeight w:val="529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皮肤致敏</w:t>
            </w:r>
            <w:r>
              <w:rPr>
                <w:rFonts w:hint="eastAsia"/>
                <w:sz w:val="24"/>
                <w:szCs w:val="24"/>
              </w:rPr>
              <w:t>试验</w:t>
            </w:r>
          </w:p>
        </w:tc>
      </w:tr>
      <w:tr w:rsidR="00A66203">
        <w:trPr>
          <w:trHeight w:val="821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66203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取样部位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最终产品中有代表的样品；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材料；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浸提比例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0.2g/ml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6cm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1.25cm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浸提条件</w:t>
            </w:r>
            <w:r>
              <w:rPr>
                <w:rFonts w:ascii="宋体" w:hAnsi="宋体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37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50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24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121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浸提介质</w:t>
            </w:r>
            <w:r>
              <w:rPr>
                <w:rFonts w:ascii="宋体" w:eastAsia="宋体" w:hAnsi="宋体" w:cs="Times New Roman" w:hint="eastAsia"/>
                <w:sz w:val="24"/>
              </w:rPr>
              <w:t>: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非极性；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其他；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</w:t>
            </w:r>
          </w:p>
          <w:p w:rsidR="00A66203" w:rsidRDefault="00A6620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试验方法：</w:t>
            </w:r>
            <w:r>
              <w:rPr>
                <w:rFonts w:ascii="宋体" w:hAnsi="宋体" w:hint="eastAsia"/>
                <w:sz w:val="24"/>
                <w:u w:val="single"/>
              </w:rPr>
              <w:t>推荐按</w:t>
            </w:r>
            <w:r>
              <w:rPr>
                <w:rFonts w:ascii="宋体" w:hAnsi="宋体" w:hint="eastAsia"/>
                <w:sz w:val="24"/>
                <w:u w:val="single"/>
              </w:rPr>
              <w:t>GB/T 16886.10-2017</w:t>
            </w:r>
            <w:r>
              <w:rPr>
                <w:rFonts w:ascii="宋体" w:hAnsi="宋体" w:hint="eastAsia"/>
                <w:sz w:val="24"/>
                <w:u w:val="single"/>
              </w:rPr>
              <w:t>中</w:t>
            </w:r>
            <w:r>
              <w:rPr>
                <w:rFonts w:ascii="宋体" w:hAnsi="宋体" w:hint="eastAsia"/>
                <w:sz w:val="24"/>
                <w:u w:val="single"/>
              </w:rPr>
              <w:t>7.5</w:t>
            </w:r>
            <w:r>
              <w:rPr>
                <w:rFonts w:hint="eastAsia"/>
                <w:sz w:val="24"/>
                <w:szCs w:val="24"/>
                <w:u w:val="single"/>
              </w:rPr>
              <w:t>迟发型超敏反应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最大剂量试验进行；</w:t>
            </w:r>
            <w:r>
              <w:rPr>
                <w:rFonts w:ascii="宋体" w:hAnsi="宋体" w:hint="eastAsia"/>
                <w:sz w:val="24"/>
                <w:u w:val="single"/>
              </w:rPr>
              <w:t>推荐按</w:t>
            </w:r>
            <w:r>
              <w:rPr>
                <w:rFonts w:ascii="宋体" w:hAnsi="宋体" w:hint="eastAsia"/>
                <w:sz w:val="24"/>
                <w:u w:val="single"/>
              </w:rPr>
              <w:t>GB/T 16886.10-2017</w:t>
            </w:r>
            <w:r>
              <w:rPr>
                <w:rFonts w:ascii="宋体" w:hAnsi="宋体" w:hint="eastAsia"/>
                <w:sz w:val="24"/>
                <w:u w:val="single"/>
              </w:rPr>
              <w:t>中</w:t>
            </w:r>
            <w:r>
              <w:rPr>
                <w:rFonts w:ascii="宋体" w:hAnsi="宋体" w:hint="eastAsia"/>
                <w:sz w:val="24"/>
                <w:u w:val="single"/>
              </w:rPr>
              <w:t>7.6</w:t>
            </w:r>
            <w:r>
              <w:rPr>
                <w:rFonts w:hint="eastAsia"/>
                <w:sz w:val="24"/>
                <w:szCs w:val="24"/>
                <w:u w:val="single"/>
              </w:rPr>
              <w:t>迟发型超敏反应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封闭贴敷试验进行；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u w:val="single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备注：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u w:val="single"/>
              </w:rPr>
            </w:pPr>
          </w:p>
        </w:tc>
      </w:tr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 w:hint="eastAsia"/>
                <w:sz w:val="24"/>
              </w:rPr>
              <w:t>遗传毒性试验：推荐按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GB/T </w:t>
            </w:r>
            <w:r>
              <w:rPr>
                <w:rFonts w:ascii="宋体" w:eastAsia="宋体" w:hAnsi="宋体" w:cs="Times New Roman" w:hint="eastAsia"/>
                <w:sz w:val="24"/>
              </w:rPr>
              <w:t>16886.3-2008</w:t>
            </w:r>
            <w:r>
              <w:rPr>
                <w:rFonts w:ascii="宋体" w:eastAsia="宋体" w:hAnsi="宋体" w:cs="Times New Roman" w:hint="eastAsia"/>
                <w:sz w:val="24"/>
              </w:rPr>
              <w:t>中</w:t>
            </w:r>
            <w:r>
              <w:rPr>
                <w:rFonts w:ascii="宋体" w:eastAsia="宋体" w:hAnsi="宋体" w:cs="Times New Roman" w:hint="eastAsia"/>
                <w:sz w:val="24"/>
              </w:rPr>
              <w:t>4.2.1.1</w:t>
            </w:r>
            <w:r>
              <w:rPr>
                <w:rFonts w:ascii="宋体" w:eastAsia="宋体" w:hAnsi="宋体" w:cs="Times New Roman" w:hint="eastAsia"/>
                <w:sz w:val="24"/>
              </w:rPr>
              <w:t>的方案进行</w:t>
            </w:r>
          </w:p>
        </w:tc>
      </w:tr>
      <w:tr w:rsidR="00A66203">
        <w:trPr>
          <w:trHeight w:val="585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>鼠伤寒沙门氏菌回复突变试验</w:t>
            </w:r>
          </w:p>
        </w:tc>
      </w:tr>
      <w:tr w:rsidR="00A66203">
        <w:trPr>
          <w:trHeight w:val="5775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66203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取样部位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最终产品中有代表的样品；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材料；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浸提比例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0.2g/ml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6cm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1.25cm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浸提条件</w:t>
            </w:r>
            <w:r>
              <w:rPr>
                <w:rFonts w:ascii="宋体" w:hAnsi="宋体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37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50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24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121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浸提介质</w:t>
            </w:r>
            <w:r>
              <w:rPr>
                <w:rFonts w:ascii="宋体" w:eastAsia="宋体" w:hAnsi="宋体" w:cs="Times New Roman" w:hint="eastAsia"/>
                <w:sz w:val="24"/>
              </w:rPr>
              <w:t>: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非极性；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其他；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sz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试验方法：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推荐按</w:t>
            </w:r>
            <w:r w:rsidR="00A53A79">
              <w:rPr>
                <w:rFonts w:ascii="宋体" w:eastAsia="宋体" w:hAnsi="宋体" w:cs="Times New Roman" w:hint="eastAsia"/>
                <w:sz w:val="24"/>
                <w:u w:val="single"/>
              </w:rPr>
              <w:t>YY/T0870.1-2019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进行。</w:t>
            </w:r>
          </w:p>
          <w:p w:rsidR="00A66203" w:rsidRDefault="00A66203">
            <w:pPr>
              <w:spacing w:line="360" w:lineRule="auto"/>
              <w:rPr>
                <w:rFonts w:ascii="宋体" w:eastAsia="宋体" w:hAnsi="宋体" w:cs="Times New Roman"/>
                <w:color w:val="FF0000"/>
                <w:sz w:val="24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</w:t>
            </w: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</w:rPr>
              <w:t>：如无特殊要求，推荐浸提条件</w:t>
            </w:r>
            <w:r>
              <w:rPr>
                <w:rFonts w:ascii="宋体" w:eastAsia="宋体" w:hAnsi="宋体" w:cs="Times New Roman" w:hint="eastAsia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Cs w:val="21"/>
              </w:rPr>
              <w:t>℃，</w:t>
            </w:r>
            <w:r>
              <w:rPr>
                <w:rFonts w:ascii="宋体" w:eastAsia="宋体" w:hAnsi="宋体" w:cs="Times New Roman" w:hint="eastAsia"/>
                <w:szCs w:val="21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</w:rPr>
              <w:t>小时，</w:t>
            </w: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</w:rPr>
              <w:t>：</w:t>
            </w:r>
            <w:r>
              <w:rPr>
                <w:rFonts w:ascii="宋体" w:eastAsia="宋体" w:hAnsi="宋体" w:cs="Times New Roman" w:hint="eastAsia"/>
                <w:szCs w:val="21"/>
              </w:rPr>
              <w:t>DMSO</w:t>
            </w:r>
            <w:r>
              <w:rPr>
                <w:rFonts w:ascii="宋体" w:eastAsia="宋体" w:hAnsi="宋体" w:cs="Times New Roman" w:hint="eastAsia"/>
                <w:szCs w:val="21"/>
              </w:rPr>
              <w:t>作为非极性浸提介质是否适用：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适用；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不适用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备注：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66203">
        <w:trPr>
          <w:trHeight w:val="538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 w:hint="eastAsia"/>
                <w:sz w:val="24"/>
              </w:rPr>
              <w:t>哺乳动物体外细胞染色体畸变试验</w:t>
            </w:r>
          </w:p>
        </w:tc>
      </w:tr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66203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取样部位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最终产品中有代表的样品；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材料；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浸提比例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0.2g/ml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6cm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1.25cm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浸提条件</w:t>
            </w:r>
            <w:r>
              <w:rPr>
                <w:rFonts w:ascii="宋体" w:hAnsi="宋体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37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50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24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121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浸提介质</w:t>
            </w:r>
            <w:r>
              <w:rPr>
                <w:rFonts w:ascii="宋体" w:eastAsia="宋体" w:hAnsi="宋体" w:cs="Times New Roman" w:hint="eastAsia"/>
                <w:sz w:val="24"/>
              </w:rPr>
              <w:t>: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非极性；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其他；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color w:val="FF0000"/>
                <w:sz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试验方法：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推荐按</w:t>
            </w:r>
            <w:r w:rsidR="00A53A79">
              <w:rPr>
                <w:rFonts w:ascii="宋体" w:eastAsia="宋体" w:hAnsi="宋体" w:cs="Times New Roman" w:hint="eastAsia"/>
                <w:sz w:val="24"/>
                <w:u w:val="single"/>
              </w:rPr>
              <w:t>YY/T0870.2-2019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进行。</w:t>
            </w:r>
          </w:p>
          <w:p w:rsidR="00A66203" w:rsidRDefault="00A66203">
            <w:pPr>
              <w:spacing w:line="360" w:lineRule="auto"/>
              <w:rPr>
                <w:rFonts w:ascii="宋体" w:eastAsia="宋体" w:hAnsi="宋体" w:cs="Times New Roman"/>
                <w:color w:val="FF0000"/>
                <w:sz w:val="24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</w:t>
            </w: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</w:rPr>
              <w:t>：如无特殊要求，推荐浸提条件</w:t>
            </w:r>
            <w:r>
              <w:rPr>
                <w:rFonts w:ascii="宋体" w:eastAsia="宋体" w:hAnsi="宋体" w:cs="Times New Roman" w:hint="eastAsia"/>
                <w:szCs w:val="21"/>
              </w:rPr>
              <w:t>37</w:t>
            </w:r>
            <w:r>
              <w:rPr>
                <w:rFonts w:ascii="宋体" w:eastAsia="宋体" w:hAnsi="宋体" w:cs="Times New Roman" w:hint="eastAsia"/>
                <w:szCs w:val="21"/>
              </w:rPr>
              <w:t>℃，</w:t>
            </w:r>
            <w:r>
              <w:rPr>
                <w:rFonts w:ascii="宋体" w:eastAsia="宋体" w:hAnsi="宋体" w:cs="Times New Roman" w:hint="eastAsia"/>
                <w:szCs w:val="21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</w:rPr>
              <w:t>小时。</w:t>
            </w: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</w:rPr>
              <w:t>：</w:t>
            </w:r>
            <w:r>
              <w:rPr>
                <w:rFonts w:ascii="宋体" w:eastAsia="宋体" w:hAnsi="宋体" w:cs="Times New Roman" w:hint="eastAsia"/>
                <w:szCs w:val="21"/>
              </w:rPr>
              <w:t>DMSO</w:t>
            </w:r>
            <w:r>
              <w:rPr>
                <w:rFonts w:ascii="宋体" w:eastAsia="宋体" w:hAnsi="宋体" w:cs="Times New Roman" w:hint="eastAsia"/>
                <w:szCs w:val="21"/>
              </w:rPr>
              <w:t>作为非极性浸提介质是否适用，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适用；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不适用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备注：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</w:tc>
      </w:tr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>哺乳动物细胞基因突变试验</w:t>
            </w:r>
          </w:p>
        </w:tc>
      </w:tr>
      <w:tr w:rsidR="00A66203">
        <w:trPr>
          <w:trHeight w:val="6135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66203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取样部位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最终产品中有代表的样品；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材料；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浸提比例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0.2g/ml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6cm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1.25cm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浸提条件</w:t>
            </w:r>
            <w:r>
              <w:rPr>
                <w:rFonts w:ascii="宋体" w:hAnsi="宋体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37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50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24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121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浸提介质</w:t>
            </w:r>
            <w:r>
              <w:rPr>
                <w:rFonts w:ascii="宋体" w:eastAsia="宋体" w:hAnsi="宋体" w:cs="Times New Roman" w:hint="eastAsia"/>
                <w:sz w:val="24"/>
              </w:rPr>
              <w:t>: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非极性；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其他；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u w:val="single"/>
              </w:rPr>
            </w:pPr>
          </w:p>
          <w:p w:rsidR="00A66203" w:rsidRDefault="00AC2A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试验方法：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推荐按</w:t>
            </w:r>
            <w:r w:rsidR="00A53A79">
              <w:rPr>
                <w:rFonts w:ascii="宋体" w:eastAsia="宋体" w:hAnsi="宋体" w:cs="Times New Roman" w:hint="eastAsia"/>
                <w:sz w:val="24"/>
                <w:u w:val="single"/>
              </w:rPr>
              <w:t>YY/T0870.3-2019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进行。</w:t>
            </w:r>
            <w:bookmarkStart w:id="0" w:name="_GoBack"/>
            <w:bookmarkEnd w:id="0"/>
          </w:p>
          <w:p w:rsidR="00A66203" w:rsidRDefault="00A66203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</w:t>
            </w: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</w:rPr>
              <w:t>：如无特殊要求，推荐浸提条件</w:t>
            </w:r>
            <w:r>
              <w:rPr>
                <w:rFonts w:ascii="宋体" w:eastAsia="宋体" w:hAnsi="宋体" w:cs="Times New Roman" w:hint="eastAsia"/>
                <w:szCs w:val="21"/>
              </w:rPr>
              <w:t>37</w:t>
            </w:r>
            <w:r>
              <w:rPr>
                <w:rFonts w:ascii="宋体" w:eastAsia="宋体" w:hAnsi="宋体" w:cs="Times New Roman" w:hint="eastAsia"/>
                <w:szCs w:val="21"/>
              </w:rPr>
              <w:t>℃，</w:t>
            </w:r>
            <w:r>
              <w:rPr>
                <w:rFonts w:ascii="宋体" w:eastAsia="宋体" w:hAnsi="宋体" w:cs="Times New Roman" w:hint="eastAsia"/>
                <w:szCs w:val="21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</w:rPr>
              <w:t>小时。</w:t>
            </w: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</w:rPr>
              <w:t>：</w:t>
            </w:r>
            <w:r>
              <w:rPr>
                <w:rFonts w:ascii="宋体" w:eastAsia="宋体" w:hAnsi="宋体" w:cs="Times New Roman" w:hint="eastAsia"/>
                <w:szCs w:val="21"/>
              </w:rPr>
              <w:t>DMSO</w:t>
            </w:r>
            <w:r>
              <w:rPr>
                <w:rFonts w:ascii="宋体" w:eastAsia="宋体" w:hAnsi="宋体" w:cs="Times New Roman" w:hint="eastAsia"/>
                <w:szCs w:val="21"/>
              </w:rPr>
              <w:t>作为非极性浸提介质是否适用，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适用；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不适用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备注：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66203">
        <w:trPr>
          <w:trHeight w:val="537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 w:hint="eastAsia"/>
                <w:sz w:val="24"/>
              </w:rPr>
              <w:t>急性全身毒性试验</w:t>
            </w:r>
          </w:p>
        </w:tc>
      </w:tr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66203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取样部位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最终产品中有代表的样品；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材料；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浸提比例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0.2g/ml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6cm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1.25cm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浸提条件</w:t>
            </w:r>
            <w:r>
              <w:rPr>
                <w:rFonts w:ascii="宋体" w:hAnsi="宋体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37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50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24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121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浸提介质</w:t>
            </w:r>
            <w:r>
              <w:rPr>
                <w:rFonts w:ascii="宋体" w:eastAsia="宋体" w:hAnsi="宋体" w:cs="Times New Roman" w:hint="eastAsia"/>
                <w:sz w:val="24"/>
              </w:rPr>
              <w:t>: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非极性；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其他；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</w:t>
            </w:r>
          </w:p>
          <w:p w:rsidR="00A66203" w:rsidRDefault="00A6620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试验方法：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推荐按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GB/T 16886.11-2011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中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5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的方法进行。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备注：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66203">
        <w:trPr>
          <w:trHeight w:val="560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 w:hint="eastAsia"/>
                <w:sz w:val="24"/>
              </w:rPr>
              <w:t>亚急性全身毒性试验（重复接触）</w:t>
            </w:r>
          </w:p>
        </w:tc>
      </w:tr>
      <w:tr w:rsidR="00A66203">
        <w:trPr>
          <w:trHeight w:val="623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66203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取样部位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最终产品中有代表的样品；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材料；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浸提比例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0.2g/ml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6cm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1.25cm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浸提条件</w:t>
            </w:r>
            <w:r>
              <w:rPr>
                <w:rFonts w:ascii="宋体" w:hAnsi="宋体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37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50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24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121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浸提介质</w:t>
            </w:r>
            <w:r>
              <w:rPr>
                <w:rFonts w:ascii="宋体" w:eastAsia="宋体" w:hAnsi="宋体" w:cs="Times New Roman" w:hint="eastAsia"/>
                <w:sz w:val="24"/>
              </w:rPr>
              <w:t>: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非极性；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其他；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sz w:val="24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试验方法：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推荐按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GB/T 16886.11-2011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中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6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的亚急性全身毒性试验进行；</w:t>
            </w:r>
          </w:p>
          <w:p w:rsidR="00A66203" w:rsidRDefault="00A66203">
            <w:pPr>
              <w:spacing w:line="360" w:lineRule="auto"/>
              <w:rPr>
                <w:rFonts w:ascii="宋体" w:eastAsia="宋体" w:hAnsi="宋体" w:cs="Times New Roman"/>
                <w:sz w:val="24"/>
                <w:u w:val="single"/>
              </w:rPr>
            </w:pPr>
          </w:p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sz w:val="24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接触途径：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静脉；腹腔</w:t>
            </w:r>
            <w:r>
              <w:rPr>
                <w:rFonts w:ascii="宋体" w:eastAsia="宋体" w:hAnsi="宋体" w:cs="Times New Roman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；经口；皮内；皮下；肌肉；植入</w:t>
            </w:r>
          </w:p>
          <w:p w:rsidR="00A66203" w:rsidRDefault="00A66203">
            <w:pPr>
              <w:spacing w:line="360" w:lineRule="auto"/>
              <w:rPr>
                <w:rFonts w:ascii="宋体" w:eastAsia="宋体" w:hAnsi="宋体" w:cs="Times New Roman"/>
                <w:sz w:val="24"/>
                <w:u w:val="single"/>
              </w:rPr>
            </w:pPr>
          </w:p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sz w:val="24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接触时间：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＞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24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小时；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＜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14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天；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28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天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</w:t>
            </w:r>
          </w:p>
          <w:p w:rsidR="00A66203" w:rsidRDefault="00A66203">
            <w:pPr>
              <w:spacing w:line="360" w:lineRule="auto"/>
              <w:rPr>
                <w:rFonts w:ascii="宋体" w:eastAsia="宋体" w:hAnsi="宋体" w:cs="Times New Roman"/>
                <w:sz w:val="24"/>
                <w:u w:val="single"/>
              </w:rPr>
            </w:pPr>
          </w:p>
          <w:p w:rsidR="00A66203" w:rsidRDefault="00AC2A2C">
            <w:pPr>
              <w:rPr>
                <w:rFonts w:ascii="宋体" w:eastAsia="宋体" w:hAnsi="宋体" w:cs="Times New Roman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剂量体积：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10ml/kg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体重；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20ml/kg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体重；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40ml/kg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体重；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50ml/kg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体重；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</w:t>
            </w: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</w:rPr>
              <w:t>：请企业按产品的特性和预期用途，选择接触途径和剂量组。如选择“多剂量”请确定</w:t>
            </w: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各剂量组的浸提比例。</w:t>
            </w:r>
          </w:p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</w:rPr>
              <w:t>：剂量体积：推荐按</w:t>
            </w:r>
            <w:r>
              <w:rPr>
                <w:rFonts w:ascii="宋体" w:eastAsia="宋体" w:hAnsi="宋体" w:cs="Times New Roman" w:hint="eastAsia"/>
                <w:szCs w:val="21"/>
              </w:rPr>
              <w:t>GB/T 16886.11-2011</w:t>
            </w:r>
            <w:r>
              <w:rPr>
                <w:rFonts w:ascii="宋体" w:eastAsia="宋体" w:hAnsi="宋体" w:cs="Times New Roman" w:hint="eastAsia"/>
                <w:szCs w:val="21"/>
              </w:rPr>
              <w:t>中附录</w:t>
            </w:r>
            <w:r>
              <w:rPr>
                <w:rFonts w:ascii="宋体" w:eastAsia="宋体" w:hAnsi="宋体" w:cs="Times New Roman" w:hint="eastAsia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Cs w:val="21"/>
              </w:rPr>
              <w:t>的进行选择。</w:t>
            </w:r>
          </w:p>
          <w:p w:rsidR="00A66203" w:rsidRDefault="00A66203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备注：</w:t>
            </w:r>
          </w:p>
          <w:p w:rsidR="00A66203" w:rsidRDefault="00A66203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66203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66203">
        <w:trPr>
          <w:trHeight w:val="623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 w:hint="eastAsia"/>
                <w:sz w:val="24"/>
              </w:rPr>
              <w:t>亚慢性全身毒性试验（重复接触）</w:t>
            </w:r>
          </w:p>
        </w:tc>
      </w:tr>
      <w:tr w:rsidR="00A66203">
        <w:trPr>
          <w:trHeight w:val="10545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66203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取样部位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最终产品中有代表的样品；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材料；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浸提比例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0.2g/ml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6cm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1.25cm</w:t>
            </w:r>
            <w:r>
              <w:rPr>
                <w:rFonts w:ascii="宋体" w:eastAsia="宋体" w:hAnsi="宋体" w:cs="Times New Roman" w:hint="eastAsia"/>
                <w:szCs w:val="21"/>
                <w:u w:val="single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0.1g/ml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浸提条件</w:t>
            </w:r>
            <w:r>
              <w:rPr>
                <w:rFonts w:ascii="宋体" w:hAnsi="宋体" w:hint="eastAsia"/>
                <w:sz w:val="24"/>
              </w:rPr>
              <w:t xml:space="preserve">: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37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50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70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24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121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）℃，（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0.1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h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ind w:firstLineChars="600" w:firstLine="1260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浸提介质</w:t>
            </w:r>
            <w:r>
              <w:rPr>
                <w:rFonts w:ascii="宋体" w:eastAsia="宋体" w:hAnsi="宋体" w:cs="Times New Roman" w:hint="eastAsia"/>
                <w:sz w:val="24"/>
              </w:rPr>
              <w:t>: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非极性；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其他；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sz w:val="24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试验方法：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推荐按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GB/T 16886.11-2011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中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6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的方法进行。</w:t>
            </w:r>
          </w:p>
          <w:p w:rsidR="00A66203" w:rsidRDefault="00A66203">
            <w:pPr>
              <w:spacing w:line="360" w:lineRule="auto"/>
              <w:rPr>
                <w:rFonts w:ascii="宋体" w:eastAsia="宋体" w:hAnsi="宋体" w:cs="Times New Roman"/>
                <w:sz w:val="24"/>
                <w:u w:val="single"/>
              </w:rPr>
            </w:pPr>
          </w:p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sz w:val="24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接触途径：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静脉；腹腔</w:t>
            </w:r>
            <w:r>
              <w:rPr>
                <w:rFonts w:ascii="宋体" w:eastAsia="宋体" w:hAnsi="宋体" w:cs="Times New Roman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；经口；皮内；皮下；肌肉；植入</w:t>
            </w:r>
          </w:p>
          <w:p w:rsidR="00A66203" w:rsidRDefault="00A66203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sz w:val="24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接触时间：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 28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天；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90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天；</w:t>
            </w:r>
          </w:p>
          <w:p w:rsidR="00A66203" w:rsidRDefault="00A66203">
            <w:pPr>
              <w:spacing w:line="360" w:lineRule="auto"/>
              <w:rPr>
                <w:rFonts w:ascii="宋体" w:eastAsia="宋体" w:hAnsi="宋体" w:cs="Times New Roman"/>
                <w:sz w:val="24"/>
                <w:u w:val="single"/>
              </w:rPr>
            </w:pPr>
          </w:p>
          <w:p w:rsidR="00A66203" w:rsidRDefault="00AC2A2C">
            <w:pPr>
              <w:rPr>
                <w:rFonts w:ascii="宋体" w:eastAsia="宋体" w:hAnsi="宋体" w:cs="Times New Roman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剂量体积：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10ml/kg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体重；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20ml/kg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体重；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40ml/kg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体重；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50ml/kg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体重；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</w:t>
            </w: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</w:rPr>
              <w:t>：请企业按产品的特性和预期用途，选择接触途径和剂量组。如选择“多剂量”请确定各剂量组的浸提比例。</w:t>
            </w:r>
          </w:p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</w:rPr>
              <w:t>：剂量体积：推荐按</w:t>
            </w:r>
            <w:r>
              <w:rPr>
                <w:rFonts w:ascii="宋体" w:eastAsia="宋体" w:hAnsi="宋体" w:cs="Times New Roman" w:hint="eastAsia"/>
                <w:szCs w:val="21"/>
              </w:rPr>
              <w:t>GB/T 16886.11-2011</w:t>
            </w:r>
            <w:r>
              <w:rPr>
                <w:rFonts w:ascii="宋体" w:eastAsia="宋体" w:hAnsi="宋体" w:cs="Times New Roman" w:hint="eastAsia"/>
                <w:szCs w:val="21"/>
              </w:rPr>
              <w:t>中附录</w:t>
            </w:r>
            <w:r>
              <w:rPr>
                <w:rFonts w:ascii="宋体" w:eastAsia="宋体" w:hAnsi="宋体" w:cs="Times New Roman" w:hint="eastAsia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Cs w:val="21"/>
              </w:rPr>
              <w:t>的进行选择。</w:t>
            </w:r>
          </w:p>
          <w:p w:rsidR="00A66203" w:rsidRDefault="00A6620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备注：</w:t>
            </w:r>
          </w:p>
        </w:tc>
      </w:tr>
      <w:tr w:rsidR="00A66203">
        <w:trPr>
          <w:trHeight w:val="679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 w:hint="eastAsia"/>
                <w:sz w:val="24"/>
              </w:rPr>
              <w:t>植入试验</w:t>
            </w:r>
          </w:p>
        </w:tc>
      </w:tr>
      <w:tr w:rsidR="00A66203">
        <w:trPr>
          <w:trHeight w:val="1246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6203" w:rsidRDefault="00A66203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取样部位：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最终产品中有代表的样品；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材料；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植入周期：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1W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4W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12W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26W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52W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植入方法：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肌肉植入试验；皮下植入试验；骨植入试验；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试验方法：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推荐按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GB/T 16886.6-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2015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的方法进行试验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和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评价。</w:t>
            </w:r>
          </w:p>
          <w:p w:rsidR="00A66203" w:rsidRDefault="00A66203">
            <w:pPr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</w:t>
            </w: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</w:rPr>
              <w:t>：试棒应与终产品同工艺，同灭菌，同包装。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</w:rPr>
              <w:t>：阴性对照品：企业提供与试验样品同材质，并符合“</w:t>
            </w:r>
            <w:r>
              <w:rPr>
                <w:rFonts w:ascii="宋体" w:eastAsia="宋体" w:hAnsi="宋体" w:cs="Times New Roman" w:hint="eastAsia"/>
                <w:szCs w:val="21"/>
              </w:rPr>
              <w:t>GB/T 16886.6-1997</w:t>
            </w:r>
            <w:r>
              <w:rPr>
                <w:rFonts w:ascii="宋体" w:eastAsia="宋体" w:hAnsi="宋体" w:cs="Times New Roman" w:hint="eastAsia"/>
                <w:szCs w:val="21"/>
              </w:rPr>
              <w:t>附录</w:t>
            </w:r>
            <w:r>
              <w:rPr>
                <w:rFonts w:ascii="宋体" w:eastAsia="宋体" w:hAnsi="宋体" w:cs="Times New Roman" w:hint="eastAsia"/>
                <w:szCs w:val="21"/>
              </w:rPr>
              <w:t>C1</w:t>
            </w:r>
            <w:r>
              <w:rPr>
                <w:rFonts w:ascii="宋体" w:eastAsia="宋体" w:hAnsi="宋体" w:cs="Times New Roman" w:hint="eastAsia"/>
                <w:szCs w:val="21"/>
              </w:rPr>
              <w:t>对照材料”项下的要求，其规格与试验样品相同的阴性对照品和证明文件。</w:t>
            </w:r>
          </w:p>
          <w:p w:rsidR="00A66203" w:rsidRDefault="00A66203">
            <w:pPr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</w:t>
            </w: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szCs w:val="21"/>
              </w:rPr>
              <w:t>：试验样品要求</w:t>
            </w:r>
          </w:p>
          <w:p w:rsidR="00A66203" w:rsidRDefault="00AC2A2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肌肉植入试验样品为直径为</w:t>
            </w:r>
            <w:r>
              <w:rPr>
                <w:rFonts w:ascii="宋体" w:eastAsia="宋体" w:hAnsi="宋体" w:cs="Times New Roman" w:hint="eastAsia"/>
                <w:szCs w:val="21"/>
              </w:rPr>
              <w:t>1mm</w:t>
            </w:r>
            <w:r>
              <w:rPr>
                <w:rFonts w:ascii="宋体" w:eastAsia="宋体" w:hAnsi="宋体" w:cs="Times New Roman" w:hint="eastAsia"/>
                <w:szCs w:val="21"/>
              </w:rPr>
              <w:t>，长度为</w:t>
            </w:r>
            <w:r>
              <w:rPr>
                <w:rFonts w:ascii="宋体" w:eastAsia="宋体" w:hAnsi="宋体" w:cs="Times New Roman" w:hint="eastAsia"/>
                <w:szCs w:val="21"/>
              </w:rPr>
              <w:t>10mm</w:t>
            </w:r>
            <w:r>
              <w:rPr>
                <w:rFonts w:ascii="宋体" w:eastAsia="宋体" w:hAnsi="宋体" w:cs="Times New Roman" w:hint="eastAsia"/>
                <w:szCs w:val="21"/>
              </w:rPr>
              <w:t>的柱状植入物，两端光滑。</w:t>
            </w: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皮下植入试验样品直径为</w:t>
            </w:r>
            <w:r>
              <w:rPr>
                <w:rFonts w:ascii="宋体" w:eastAsia="宋体" w:hAnsi="宋体" w:cs="Times New Roman" w:hint="eastAsia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Cs w:val="21"/>
              </w:rPr>
              <w:t>～</w:t>
            </w:r>
            <w:r>
              <w:rPr>
                <w:rFonts w:ascii="宋体" w:eastAsia="宋体" w:hAnsi="宋体" w:cs="Times New Roman" w:hint="eastAsia"/>
                <w:szCs w:val="21"/>
              </w:rPr>
              <w:t>12mm</w:t>
            </w:r>
            <w:r>
              <w:rPr>
                <w:rFonts w:ascii="宋体" w:eastAsia="宋体" w:hAnsi="宋体" w:cs="Times New Roman" w:hint="eastAsia"/>
                <w:szCs w:val="21"/>
              </w:rPr>
              <w:t>，厚度</w:t>
            </w:r>
            <w:r>
              <w:rPr>
                <w:rFonts w:ascii="宋体" w:eastAsia="宋体" w:hAnsi="宋体" w:cs="Times New Roman" w:hint="eastAsia"/>
                <w:szCs w:val="21"/>
              </w:rPr>
              <w:t>0.3</w:t>
            </w:r>
            <w:r>
              <w:rPr>
                <w:rFonts w:ascii="宋体" w:eastAsia="宋体" w:hAnsi="宋体" w:cs="Times New Roman" w:hint="eastAsia"/>
                <w:szCs w:val="21"/>
              </w:rPr>
              <w:t>～</w:t>
            </w:r>
            <w:r>
              <w:rPr>
                <w:rFonts w:ascii="宋体" w:eastAsia="宋体" w:hAnsi="宋体" w:cs="Times New Roman" w:hint="eastAsia"/>
                <w:szCs w:val="21"/>
              </w:rPr>
              <w:t>1mm</w:t>
            </w:r>
            <w:r>
              <w:rPr>
                <w:rFonts w:ascii="宋体" w:eastAsia="宋体" w:hAnsi="宋体" w:cs="Times New Roman" w:hint="eastAsia"/>
                <w:szCs w:val="21"/>
              </w:rPr>
              <w:t>圆片。</w:t>
            </w:r>
          </w:p>
          <w:p w:rsidR="00A66203" w:rsidRDefault="00AC2A2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骨植入试验样品为直径为</w:t>
            </w:r>
            <w:r>
              <w:rPr>
                <w:rFonts w:ascii="宋体" w:eastAsia="宋体" w:hAnsi="宋体" w:cs="Times New Roman" w:hint="eastAsia"/>
                <w:szCs w:val="21"/>
              </w:rPr>
              <w:t>2mm</w:t>
            </w:r>
            <w:r>
              <w:rPr>
                <w:rFonts w:ascii="宋体" w:eastAsia="宋体" w:hAnsi="宋体" w:cs="Times New Roman" w:hint="eastAsia"/>
                <w:szCs w:val="21"/>
              </w:rPr>
              <w:t>，长度为</w:t>
            </w:r>
            <w:r>
              <w:rPr>
                <w:rFonts w:ascii="宋体" w:eastAsia="宋体" w:hAnsi="宋体" w:cs="Times New Roman" w:hint="eastAsia"/>
                <w:szCs w:val="21"/>
              </w:rPr>
              <w:t>6mm</w:t>
            </w:r>
            <w:r>
              <w:rPr>
                <w:rFonts w:ascii="宋体" w:eastAsia="宋体" w:hAnsi="宋体" w:cs="Times New Roman" w:hint="eastAsia"/>
                <w:szCs w:val="21"/>
              </w:rPr>
              <w:t>的柱状植入物，两端光滑。</w:t>
            </w:r>
          </w:p>
          <w:p w:rsidR="00A66203" w:rsidRDefault="00A66203">
            <w:pPr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</w:t>
            </w: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szCs w:val="21"/>
              </w:rPr>
              <w:t>：如是组合产品，请企业确定试验的部件，按部件分别委托进行试验。</w:t>
            </w:r>
          </w:p>
          <w:p w:rsidR="00A66203" w:rsidRDefault="00A66203">
            <w:pPr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备注：</w:t>
            </w:r>
          </w:p>
          <w:p w:rsidR="00A66203" w:rsidRDefault="00A66203">
            <w:pPr>
              <w:rPr>
                <w:rFonts w:ascii="宋体" w:hAnsi="宋体"/>
                <w:sz w:val="24"/>
                <w:u w:val="single"/>
              </w:rPr>
            </w:pPr>
          </w:p>
        </w:tc>
      </w:tr>
      <w:tr w:rsidR="00A66203">
        <w:trPr>
          <w:trHeight w:val="676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溶血试验</w:t>
            </w:r>
          </w:p>
        </w:tc>
      </w:tr>
      <w:tr w:rsidR="00A66203">
        <w:trPr>
          <w:trHeight w:val="537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66203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取样部位：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最终产品中有代表的样品；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材料；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u w:val="single"/>
              </w:rPr>
            </w:pPr>
          </w:p>
          <w:p w:rsidR="00A66203" w:rsidRDefault="00AC2A2C">
            <w:pPr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浸提比例：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如无特殊要求，推荐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5g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：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10ml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</w:t>
            </w:r>
          </w:p>
          <w:p w:rsidR="00A66203" w:rsidRDefault="00A66203">
            <w:pPr>
              <w:jc w:val="left"/>
              <w:rPr>
                <w:rFonts w:ascii="宋体" w:eastAsia="宋体" w:hAnsi="宋体" w:cs="Times New Roman"/>
                <w:b/>
                <w:szCs w:val="21"/>
                <w:u w:val="single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试验方法：</w:t>
            </w:r>
            <w:r>
              <w:rPr>
                <w:rFonts w:ascii="宋体" w:hAnsi="宋体" w:hint="eastAsia"/>
                <w:sz w:val="24"/>
                <w:u w:val="single"/>
              </w:rPr>
              <w:t>推荐按</w:t>
            </w:r>
            <w:r>
              <w:rPr>
                <w:rFonts w:ascii="宋体" w:hAnsi="宋体" w:hint="eastAsia"/>
                <w:sz w:val="24"/>
                <w:u w:val="single"/>
              </w:rPr>
              <w:t>GB/T 14233.2</w:t>
            </w:r>
            <w:r>
              <w:rPr>
                <w:rFonts w:ascii="宋体" w:hAnsi="宋体" w:hint="eastAsia"/>
                <w:sz w:val="24"/>
                <w:u w:val="single"/>
              </w:rPr>
              <w:t>—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2005 </w:t>
            </w:r>
            <w:r>
              <w:rPr>
                <w:rFonts w:ascii="宋体" w:hAnsi="宋体" w:hint="eastAsia"/>
                <w:sz w:val="24"/>
                <w:u w:val="single"/>
              </w:rPr>
              <w:t>中</w:t>
            </w:r>
            <w:r>
              <w:rPr>
                <w:rFonts w:ascii="宋体" w:hAnsi="宋体" w:hint="eastAsia"/>
                <w:sz w:val="24"/>
                <w:u w:val="single"/>
              </w:rPr>
              <w:t>7</w:t>
            </w:r>
            <w:r>
              <w:rPr>
                <w:rFonts w:ascii="宋体" w:hAnsi="宋体" w:hint="eastAsia"/>
                <w:sz w:val="24"/>
                <w:u w:val="single"/>
              </w:rPr>
              <w:t>的方法进行，直接采用样品进行试验；或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按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GB/T 16886.12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>规定的适宜比例制备；</w:t>
            </w:r>
          </w:p>
          <w:p w:rsidR="00A66203" w:rsidRDefault="00AC2A2C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备注：</w:t>
            </w:r>
          </w:p>
        </w:tc>
      </w:tr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凝血酶原时间试验（</w:t>
            </w:r>
            <w:r>
              <w:rPr>
                <w:rFonts w:ascii="宋体" w:hAnsi="宋体" w:hint="eastAsia"/>
                <w:sz w:val="24"/>
              </w:rPr>
              <w:t>PT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66203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取样部位：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最终产品中有代表的样品；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材料；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试验方法：</w:t>
            </w:r>
            <w:r>
              <w:rPr>
                <w:rFonts w:ascii="宋体" w:hAnsi="宋体" w:hint="eastAsia"/>
                <w:sz w:val="24"/>
                <w:u w:val="single"/>
              </w:rPr>
              <w:t>推荐按试剂盒的方法进行。</w:t>
            </w:r>
          </w:p>
          <w:p w:rsidR="00A66203" w:rsidRDefault="00AC2A2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备注：</w:t>
            </w:r>
            <w:r>
              <w:rPr>
                <w:rFonts w:ascii="宋体" w:hAnsi="宋体" w:hint="eastAsia"/>
                <w:szCs w:val="21"/>
              </w:rPr>
              <w:t>阴性对照样品：企业提供同类已上市产品和上市证明。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部分凝血激活酶时间（</w:t>
            </w:r>
            <w:r>
              <w:rPr>
                <w:rFonts w:ascii="宋体" w:hAnsi="宋体" w:hint="eastAsia"/>
                <w:sz w:val="24"/>
              </w:rPr>
              <w:t>PTT</w:t>
            </w:r>
            <w:r>
              <w:rPr>
                <w:rFonts w:ascii="宋体" w:hAnsi="宋体" w:hint="eastAsia"/>
                <w:sz w:val="24"/>
              </w:rPr>
              <w:t>）试验</w:t>
            </w:r>
          </w:p>
        </w:tc>
      </w:tr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66203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取样部位：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最终产品中有代表的样品；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材料；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试验方法：</w:t>
            </w:r>
            <w:r>
              <w:rPr>
                <w:rFonts w:ascii="宋体" w:hAnsi="宋体" w:hint="eastAsia"/>
                <w:sz w:val="24"/>
                <w:u w:val="single"/>
              </w:rPr>
              <w:t>推荐按</w:t>
            </w:r>
            <w:r>
              <w:rPr>
                <w:rFonts w:ascii="宋体" w:hAnsi="宋体" w:hint="eastAsia"/>
                <w:sz w:val="24"/>
                <w:u w:val="single"/>
              </w:rPr>
              <w:t>GB/T 14233.2</w:t>
            </w:r>
            <w:r>
              <w:rPr>
                <w:rFonts w:ascii="宋体" w:hAnsi="宋体" w:hint="eastAsia"/>
                <w:sz w:val="24"/>
                <w:u w:val="single"/>
              </w:rPr>
              <w:t>—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2005 </w:t>
            </w:r>
            <w:r>
              <w:rPr>
                <w:rFonts w:ascii="宋体" w:hAnsi="宋体" w:hint="eastAsia"/>
                <w:sz w:val="24"/>
                <w:u w:val="single"/>
              </w:rPr>
              <w:t>中附录</w:t>
            </w:r>
            <w:r>
              <w:rPr>
                <w:rFonts w:ascii="宋体" w:hAnsi="宋体" w:hint="eastAsia"/>
                <w:sz w:val="24"/>
                <w:u w:val="single"/>
              </w:rPr>
              <w:t>B.4</w:t>
            </w:r>
            <w:r>
              <w:rPr>
                <w:rFonts w:ascii="宋体" w:hAnsi="宋体" w:hint="eastAsia"/>
                <w:sz w:val="24"/>
                <w:u w:val="single"/>
              </w:rPr>
              <w:t>和</w:t>
            </w:r>
            <w:r>
              <w:rPr>
                <w:rFonts w:ascii="宋体" w:hAnsi="宋体" w:hint="eastAsia"/>
                <w:sz w:val="24"/>
                <w:u w:val="single"/>
              </w:rPr>
              <w:t>ASTM F2382-04</w:t>
            </w:r>
            <w:r>
              <w:rPr>
                <w:rFonts w:ascii="宋体" w:hAnsi="宋体" w:hint="eastAsia"/>
                <w:sz w:val="24"/>
                <w:u w:val="single"/>
              </w:rPr>
              <w:t>的方法进行。</w:t>
            </w:r>
          </w:p>
          <w:p w:rsidR="00A66203" w:rsidRDefault="00AC2A2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注：阴性对照样品：企业提供同类已上市产品和上市证明。</w:t>
            </w:r>
          </w:p>
          <w:p w:rsidR="00A66203" w:rsidRDefault="00AC2A2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体外自发性血小板聚集试验</w:t>
            </w:r>
          </w:p>
        </w:tc>
      </w:tr>
      <w:tr w:rsidR="00A66203">
        <w:trPr>
          <w:trHeight w:val="2340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66203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取样部位：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最终产品中有代表的样品；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材料；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试验方法：</w:t>
            </w:r>
            <w:r>
              <w:rPr>
                <w:rFonts w:ascii="宋体" w:hAnsi="宋体" w:hint="eastAsia"/>
                <w:sz w:val="24"/>
                <w:u w:val="single"/>
              </w:rPr>
              <w:t>推荐按</w:t>
            </w:r>
            <w:r>
              <w:rPr>
                <w:rFonts w:ascii="宋体" w:hAnsi="宋体" w:hint="eastAsia"/>
                <w:sz w:val="24"/>
                <w:u w:val="single"/>
              </w:rPr>
              <w:t>GB/T 14233.2</w:t>
            </w:r>
            <w:r>
              <w:rPr>
                <w:rFonts w:ascii="宋体" w:hAnsi="宋体" w:hint="eastAsia"/>
                <w:sz w:val="24"/>
                <w:u w:val="single"/>
              </w:rPr>
              <w:t>—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2005 </w:t>
            </w:r>
            <w:r>
              <w:rPr>
                <w:rFonts w:ascii="宋体" w:hAnsi="宋体" w:hint="eastAsia"/>
                <w:sz w:val="24"/>
                <w:u w:val="single"/>
              </w:rPr>
              <w:t>中附录</w:t>
            </w:r>
            <w:r>
              <w:rPr>
                <w:rFonts w:ascii="宋体" w:hAnsi="宋体" w:hint="eastAsia"/>
                <w:sz w:val="24"/>
                <w:u w:val="single"/>
              </w:rPr>
              <w:t>B.5</w:t>
            </w:r>
            <w:r>
              <w:rPr>
                <w:rFonts w:ascii="宋体" w:hAnsi="宋体" w:hint="eastAsia"/>
                <w:sz w:val="24"/>
                <w:u w:val="single"/>
              </w:rPr>
              <w:t>的方法进行。</w:t>
            </w:r>
          </w:p>
          <w:p w:rsidR="00A66203" w:rsidRDefault="00AC2A2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备注：</w:t>
            </w:r>
          </w:p>
        </w:tc>
      </w:tr>
      <w:tr w:rsidR="00A66203">
        <w:trPr>
          <w:trHeight w:val="679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血小板粘附试验</w:t>
            </w:r>
          </w:p>
        </w:tc>
      </w:tr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66203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取样部位：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最终产品中有代表的样品；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材料；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试验方法：</w:t>
            </w:r>
            <w:r>
              <w:rPr>
                <w:rFonts w:ascii="宋体" w:hAnsi="宋体" w:hint="eastAsia"/>
                <w:sz w:val="24"/>
                <w:u w:val="single"/>
              </w:rPr>
              <w:t>推荐按</w:t>
            </w:r>
            <w:r>
              <w:rPr>
                <w:rFonts w:ascii="宋体" w:hAnsi="宋体" w:hint="eastAsia"/>
                <w:sz w:val="24"/>
                <w:u w:val="single"/>
              </w:rPr>
              <w:t>GB/T 14233.2</w:t>
            </w:r>
            <w:r>
              <w:rPr>
                <w:rFonts w:ascii="宋体" w:hAnsi="宋体" w:hint="eastAsia"/>
                <w:sz w:val="24"/>
                <w:u w:val="single"/>
              </w:rPr>
              <w:t>—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2005 </w:t>
            </w:r>
            <w:r>
              <w:rPr>
                <w:rFonts w:ascii="宋体" w:hAnsi="宋体" w:hint="eastAsia"/>
                <w:sz w:val="24"/>
                <w:u w:val="single"/>
              </w:rPr>
              <w:t>中附录</w:t>
            </w:r>
            <w:r>
              <w:rPr>
                <w:rFonts w:ascii="宋体" w:hAnsi="宋体" w:hint="eastAsia"/>
                <w:sz w:val="24"/>
                <w:u w:val="single"/>
              </w:rPr>
              <w:t>B.6</w:t>
            </w:r>
            <w:r>
              <w:rPr>
                <w:rFonts w:ascii="宋体" w:hAnsi="宋体" w:hint="eastAsia"/>
                <w:sz w:val="24"/>
                <w:u w:val="single"/>
              </w:rPr>
              <w:t>的方法进行。</w:t>
            </w:r>
          </w:p>
          <w:p w:rsidR="00A66203" w:rsidRDefault="00AC2A2C">
            <w:pPr>
              <w:spacing w:line="360" w:lineRule="auto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备注：</w:t>
            </w:r>
          </w:p>
        </w:tc>
      </w:tr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C2A2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体内静脉血栓形成试验</w:t>
            </w:r>
          </w:p>
        </w:tc>
      </w:tr>
      <w:tr w:rsidR="00A66203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203" w:rsidRDefault="00A6620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取样部位：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最终产品中有代表的样品；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材料；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试验方法：</w:t>
            </w:r>
            <w:r>
              <w:rPr>
                <w:rFonts w:ascii="宋体" w:hAnsi="宋体" w:hint="eastAsia"/>
                <w:sz w:val="24"/>
                <w:u w:val="single"/>
              </w:rPr>
              <w:t>推荐按</w:t>
            </w:r>
            <w:r>
              <w:rPr>
                <w:rFonts w:ascii="宋体" w:hAnsi="宋体" w:hint="eastAsia"/>
                <w:sz w:val="24"/>
                <w:u w:val="single"/>
              </w:rPr>
              <w:t>GB/T 14233.2</w:t>
            </w:r>
            <w:r>
              <w:rPr>
                <w:rFonts w:ascii="宋体" w:hAnsi="宋体" w:hint="eastAsia"/>
                <w:sz w:val="24"/>
                <w:u w:val="single"/>
              </w:rPr>
              <w:t>—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2005 </w:t>
            </w:r>
            <w:r>
              <w:rPr>
                <w:rFonts w:ascii="宋体" w:hAnsi="宋体" w:hint="eastAsia"/>
                <w:sz w:val="24"/>
                <w:u w:val="single"/>
              </w:rPr>
              <w:t>中附录</w:t>
            </w:r>
            <w:r>
              <w:rPr>
                <w:rFonts w:ascii="宋体" w:hAnsi="宋体" w:hint="eastAsia"/>
                <w:sz w:val="24"/>
                <w:u w:val="single"/>
              </w:rPr>
              <w:t>B.2</w:t>
            </w:r>
            <w:r>
              <w:rPr>
                <w:rFonts w:ascii="宋体" w:hAnsi="宋体" w:hint="eastAsia"/>
                <w:sz w:val="24"/>
                <w:u w:val="single"/>
              </w:rPr>
              <w:t>的方法进行；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hAnsi="宋体"/>
                <w:sz w:val="24"/>
                <w:u w:val="single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试验样品要求：</w:t>
            </w:r>
            <w:r>
              <w:rPr>
                <w:rFonts w:ascii="宋体" w:hAnsi="宋体" w:hint="eastAsia"/>
                <w:sz w:val="24"/>
                <w:u w:val="single"/>
              </w:rPr>
              <w:t>对单一部件进行试验，样品直径小于</w:t>
            </w:r>
            <w:r>
              <w:rPr>
                <w:rFonts w:ascii="宋体" w:hAnsi="宋体" w:hint="eastAsia"/>
                <w:sz w:val="24"/>
                <w:u w:val="single"/>
              </w:rPr>
              <w:t>4mm</w:t>
            </w:r>
            <w:r>
              <w:rPr>
                <w:rFonts w:ascii="宋体" w:hAnsi="宋体" w:hint="eastAsia"/>
                <w:sz w:val="24"/>
                <w:u w:val="single"/>
              </w:rPr>
              <w:t>，长度大于</w:t>
            </w:r>
            <w:r>
              <w:rPr>
                <w:rFonts w:ascii="宋体" w:hAnsi="宋体" w:hint="eastAsia"/>
                <w:sz w:val="24"/>
                <w:u w:val="single"/>
              </w:rPr>
              <w:t>15cm</w:t>
            </w:r>
            <w:r>
              <w:rPr>
                <w:rFonts w:ascii="宋体" w:hAnsi="宋体" w:hint="eastAsia"/>
                <w:sz w:val="24"/>
                <w:u w:val="single"/>
              </w:rPr>
              <w:t>。</w:t>
            </w:r>
          </w:p>
          <w:p w:rsidR="00A66203" w:rsidRDefault="00AC2A2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注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：阴性对照样品：企业提供同类已上市产品和上市证明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A66203" w:rsidRDefault="00AC2A2C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</w:rPr>
              <w:t>：如是组合产品，请企业确定试验的部件，按部件分别委托进行试验。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66203" w:rsidRDefault="00AC2A2C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备注：</w:t>
            </w:r>
          </w:p>
          <w:p w:rsidR="00A66203" w:rsidRDefault="00A6620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A66203" w:rsidRDefault="00AC2A2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说明</w:t>
      </w:r>
      <w:r>
        <w:rPr>
          <w:rFonts w:hint="eastAsia"/>
          <w:sz w:val="24"/>
          <w:szCs w:val="24"/>
        </w:rPr>
        <w:t xml:space="preserve"> 1</w:t>
      </w:r>
      <w:r>
        <w:rPr>
          <w:rFonts w:hint="eastAsia"/>
          <w:sz w:val="24"/>
          <w:szCs w:val="24"/>
        </w:rPr>
        <w:t>、请对所选内容打钩“</w:t>
      </w:r>
      <w:r>
        <w:rPr>
          <w:rFonts w:asciiTheme="minorEastAsia" w:hAnsiTheme="minorEastAsia" w:hint="eastAsia"/>
          <w:sz w:val="24"/>
          <w:szCs w:val="24"/>
        </w:rPr>
        <w:t>√</w:t>
      </w:r>
      <w:r>
        <w:rPr>
          <w:rFonts w:hint="eastAsia"/>
          <w:sz w:val="24"/>
          <w:szCs w:val="24"/>
        </w:rPr>
        <w:t>”。</w:t>
      </w:r>
      <w:r>
        <w:rPr>
          <w:sz w:val="24"/>
          <w:szCs w:val="24"/>
        </w:rPr>
        <w:t xml:space="preserve"> </w:t>
      </w:r>
    </w:p>
    <w:p w:rsidR="00A66203" w:rsidRDefault="00AC2A2C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>、本委托协议与“检验委托合同”一起使用，内容信息应一致。</w:t>
      </w:r>
    </w:p>
    <w:p w:rsidR="00A66203" w:rsidRDefault="00AC2A2C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3</w:t>
      </w:r>
      <w:r>
        <w:rPr>
          <w:rFonts w:hint="eastAsia"/>
          <w:sz w:val="24"/>
          <w:szCs w:val="24"/>
        </w:rPr>
        <w:t>、本委托协议序号是按照专业列出的，仅供参考。</w:t>
      </w:r>
    </w:p>
    <w:p w:rsidR="00A66203" w:rsidRDefault="00AC2A2C">
      <w:pPr>
        <w:pStyle w:val="aa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签订协议时以实际委托的试验项目进行排序。</w:t>
      </w:r>
    </w:p>
    <w:p w:rsidR="00A66203" w:rsidRDefault="00AC2A2C">
      <w:pPr>
        <w:pStyle w:val="aa"/>
        <w:numPr>
          <w:ilvl w:val="0"/>
          <w:numId w:val="2"/>
        </w:numPr>
        <w:spacing w:line="360" w:lineRule="auto"/>
        <w:ind w:firstLineChars="0"/>
        <w:jc w:val="left"/>
        <w:rPr>
          <w:color w:val="7030A0"/>
          <w:sz w:val="24"/>
          <w:szCs w:val="24"/>
          <w:highlight w:val="yellow"/>
        </w:rPr>
      </w:pPr>
      <w:r>
        <w:rPr>
          <w:rFonts w:hint="eastAsia"/>
          <w:color w:val="7030A0"/>
          <w:sz w:val="24"/>
          <w:szCs w:val="24"/>
        </w:rPr>
        <w:t xml:space="preserve"> </w:t>
      </w:r>
      <w:r>
        <w:rPr>
          <w:rFonts w:hint="eastAsia"/>
          <w:color w:val="7030A0"/>
          <w:sz w:val="24"/>
          <w:szCs w:val="24"/>
          <w:highlight w:val="yellow"/>
        </w:rPr>
        <w:t>“——”表示此项不适用，</w:t>
      </w:r>
      <w:r>
        <w:rPr>
          <w:rFonts w:hint="eastAsia"/>
          <w:color w:val="7030A0"/>
          <w:sz w:val="24"/>
          <w:szCs w:val="24"/>
          <w:highlight w:val="yellow"/>
        </w:rPr>
        <w:t xml:space="preserve"> </w:t>
      </w:r>
      <w:r>
        <w:rPr>
          <w:rFonts w:hint="eastAsia"/>
          <w:color w:val="7030A0"/>
          <w:sz w:val="24"/>
          <w:szCs w:val="24"/>
          <w:highlight w:val="yellow"/>
        </w:rPr>
        <w:t>“</w:t>
      </w:r>
      <w:r>
        <w:rPr>
          <w:rFonts w:hint="eastAsia"/>
          <w:color w:val="7030A0"/>
          <w:sz w:val="24"/>
          <w:szCs w:val="24"/>
          <w:highlight w:val="yellow"/>
        </w:rPr>
        <w:t>/</w:t>
      </w:r>
      <w:r>
        <w:rPr>
          <w:rFonts w:hint="eastAsia"/>
          <w:color w:val="7030A0"/>
          <w:sz w:val="24"/>
          <w:szCs w:val="24"/>
          <w:highlight w:val="yellow"/>
        </w:rPr>
        <w:t>”表示此项空白。</w:t>
      </w:r>
    </w:p>
    <w:p w:rsidR="00A66203" w:rsidRDefault="00AC2A2C">
      <w:pPr>
        <w:pStyle w:val="aa"/>
        <w:numPr>
          <w:ilvl w:val="0"/>
          <w:numId w:val="2"/>
        </w:numPr>
        <w:spacing w:line="360" w:lineRule="auto"/>
        <w:ind w:firstLineChars="0"/>
        <w:jc w:val="left"/>
        <w:rPr>
          <w:color w:val="7030A0"/>
          <w:sz w:val="24"/>
          <w:szCs w:val="24"/>
          <w:highlight w:val="yellow"/>
        </w:rPr>
      </w:pPr>
      <w:r>
        <w:rPr>
          <w:rFonts w:hint="eastAsia"/>
          <w:color w:val="7030A0"/>
          <w:sz w:val="24"/>
          <w:szCs w:val="24"/>
          <w:highlight w:val="yellow"/>
        </w:rPr>
        <w:t>“备注”和“其他特殊说明”无内容的，请填入“无”。</w:t>
      </w:r>
    </w:p>
    <w:p w:rsidR="00A66203" w:rsidRDefault="00AC2A2C">
      <w:pPr>
        <w:pStyle w:val="aa"/>
        <w:numPr>
          <w:ilvl w:val="0"/>
          <w:numId w:val="2"/>
        </w:numPr>
        <w:spacing w:line="360" w:lineRule="auto"/>
        <w:ind w:firstLineChars="0"/>
        <w:jc w:val="left"/>
        <w:rPr>
          <w:color w:val="7030A0"/>
          <w:sz w:val="24"/>
          <w:szCs w:val="24"/>
          <w:highlight w:val="yellow"/>
        </w:rPr>
      </w:pPr>
      <w:r>
        <w:rPr>
          <w:rFonts w:hint="eastAsia"/>
          <w:color w:val="7030A0"/>
          <w:sz w:val="24"/>
          <w:szCs w:val="24"/>
          <w:highlight w:val="yellow"/>
        </w:rPr>
        <w:t>协议中不允许出现空项。</w:t>
      </w:r>
    </w:p>
    <w:p w:rsidR="00A66203" w:rsidRDefault="00A66203">
      <w:pPr>
        <w:spacing w:line="360" w:lineRule="auto"/>
        <w:jc w:val="left"/>
        <w:rPr>
          <w:sz w:val="24"/>
          <w:szCs w:val="24"/>
        </w:rPr>
      </w:pPr>
    </w:p>
    <w:p w:rsidR="00A66203" w:rsidRDefault="00A66203">
      <w:pPr>
        <w:spacing w:line="360" w:lineRule="auto"/>
        <w:jc w:val="left"/>
        <w:rPr>
          <w:sz w:val="24"/>
          <w:szCs w:val="24"/>
        </w:rPr>
      </w:pPr>
    </w:p>
    <w:p w:rsidR="00A66203" w:rsidRDefault="00A66203">
      <w:pPr>
        <w:spacing w:line="360" w:lineRule="auto"/>
        <w:jc w:val="left"/>
        <w:rPr>
          <w:sz w:val="24"/>
          <w:szCs w:val="24"/>
        </w:rPr>
      </w:pPr>
    </w:p>
    <w:p w:rsidR="00A66203" w:rsidRDefault="00A66203">
      <w:pPr>
        <w:spacing w:line="360" w:lineRule="auto"/>
        <w:jc w:val="left"/>
        <w:rPr>
          <w:sz w:val="24"/>
          <w:szCs w:val="24"/>
        </w:rPr>
      </w:pPr>
    </w:p>
    <w:p w:rsidR="00A66203" w:rsidRDefault="00A66203">
      <w:pPr>
        <w:spacing w:line="360" w:lineRule="auto"/>
        <w:jc w:val="left"/>
        <w:rPr>
          <w:sz w:val="24"/>
          <w:szCs w:val="24"/>
        </w:rPr>
      </w:pPr>
    </w:p>
    <w:p w:rsidR="00A66203" w:rsidRDefault="00AC2A2C">
      <w:pPr>
        <w:spacing w:line="360" w:lineRule="auto"/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委托方盖章：</w:t>
      </w: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受托方盖章：</w:t>
      </w:r>
    </w:p>
    <w:p w:rsidR="00A66203" w:rsidRDefault="00AC2A2C">
      <w:pPr>
        <w:spacing w:line="360" w:lineRule="auto"/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委托日期：</w:t>
      </w: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受理日期：</w:t>
      </w:r>
    </w:p>
    <w:sectPr w:rsidR="00A6620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2C" w:rsidRDefault="00AC2A2C">
      <w:r>
        <w:separator/>
      </w:r>
    </w:p>
  </w:endnote>
  <w:endnote w:type="continuationSeparator" w:id="0">
    <w:p w:rsidR="00AC2A2C" w:rsidRDefault="00AC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9061"/>
    </w:sdtPr>
    <w:sdtEndPr/>
    <w:sdtContent>
      <w:p w:rsidR="00A66203" w:rsidRDefault="00AC2A2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A79" w:rsidRPr="00A53A79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A66203" w:rsidRDefault="00A662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2C" w:rsidRDefault="00AC2A2C">
      <w:r>
        <w:separator/>
      </w:r>
    </w:p>
  </w:footnote>
  <w:footnote w:type="continuationSeparator" w:id="0">
    <w:p w:rsidR="00AC2A2C" w:rsidRDefault="00AC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B02"/>
    <w:multiLevelType w:val="multilevel"/>
    <w:tmpl w:val="16347B02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643EB3"/>
    <w:multiLevelType w:val="multilevel"/>
    <w:tmpl w:val="42643EB3"/>
    <w:lvl w:ilvl="0">
      <w:start w:val="4"/>
      <w:numFmt w:val="decimal"/>
      <w:lvlText w:val="%1、"/>
      <w:lvlJc w:val="left"/>
      <w:pPr>
        <w:ind w:left="9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420"/>
      </w:pPr>
    </w:lvl>
    <w:lvl w:ilvl="2">
      <w:start w:val="1"/>
      <w:numFmt w:val="lowerRoman"/>
      <w:lvlText w:val="%3."/>
      <w:lvlJc w:val="right"/>
      <w:pPr>
        <w:ind w:left="1845" w:hanging="420"/>
      </w:pPr>
    </w:lvl>
    <w:lvl w:ilvl="3">
      <w:start w:val="1"/>
      <w:numFmt w:val="decimal"/>
      <w:lvlText w:val="%4."/>
      <w:lvlJc w:val="left"/>
      <w:pPr>
        <w:ind w:left="2265" w:hanging="420"/>
      </w:pPr>
    </w:lvl>
    <w:lvl w:ilvl="4">
      <w:start w:val="1"/>
      <w:numFmt w:val="lowerLetter"/>
      <w:lvlText w:val="%5)"/>
      <w:lvlJc w:val="left"/>
      <w:pPr>
        <w:ind w:left="2685" w:hanging="420"/>
      </w:pPr>
    </w:lvl>
    <w:lvl w:ilvl="5">
      <w:start w:val="1"/>
      <w:numFmt w:val="lowerRoman"/>
      <w:lvlText w:val="%6."/>
      <w:lvlJc w:val="right"/>
      <w:pPr>
        <w:ind w:left="3105" w:hanging="420"/>
      </w:pPr>
    </w:lvl>
    <w:lvl w:ilvl="6">
      <w:start w:val="1"/>
      <w:numFmt w:val="decimal"/>
      <w:lvlText w:val="%7."/>
      <w:lvlJc w:val="left"/>
      <w:pPr>
        <w:ind w:left="3525" w:hanging="420"/>
      </w:pPr>
    </w:lvl>
    <w:lvl w:ilvl="7">
      <w:start w:val="1"/>
      <w:numFmt w:val="lowerLetter"/>
      <w:lvlText w:val="%8)"/>
      <w:lvlJc w:val="left"/>
      <w:pPr>
        <w:ind w:left="3945" w:hanging="420"/>
      </w:pPr>
    </w:lvl>
    <w:lvl w:ilvl="8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4D6"/>
    <w:rsid w:val="0000552E"/>
    <w:rsid w:val="00007C65"/>
    <w:rsid w:val="000161C9"/>
    <w:rsid w:val="00017FEF"/>
    <w:rsid w:val="000246AF"/>
    <w:rsid w:val="00097724"/>
    <w:rsid w:val="000A5214"/>
    <w:rsid w:val="000C15E7"/>
    <w:rsid w:val="000C4F17"/>
    <w:rsid w:val="000E04D6"/>
    <w:rsid w:val="000E3F9E"/>
    <w:rsid w:val="00111D2C"/>
    <w:rsid w:val="00123B3C"/>
    <w:rsid w:val="00126851"/>
    <w:rsid w:val="001327A1"/>
    <w:rsid w:val="001436B5"/>
    <w:rsid w:val="00147852"/>
    <w:rsid w:val="0015437D"/>
    <w:rsid w:val="001A0F67"/>
    <w:rsid w:val="001C48F5"/>
    <w:rsid w:val="001D2CF3"/>
    <w:rsid w:val="001F14BA"/>
    <w:rsid w:val="001F3176"/>
    <w:rsid w:val="001F57E3"/>
    <w:rsid w:val="002013DD"/>
    <w:rsid w:val="00202B68"/>
    <w:rsid w:val="00221618"/>
    <w:rsid w:val="0023379D"/>
    <w:rsid w:val="00246444"/>
    <w:rsid w:val="00246F9D"/>
    <w:rsid w:val="00253834"/>
    <w:rsid w:val="0026798C"/>
    <w:rsid w:val="00283E17"/>
    <w:rsid w:val="00291ABA"/>
    <w:rsid w:val="002A587D"/>
    <w:rsid w:val="002B1549"/>
    <w:rsid w:val="002B6566"/>
    <w:rsid w:val="002C33D2"/>
    <w:rsid w:val="002C3C0F"/>
    <w:rsid w:val="002D3B17"/>
    <w:rsid w:val="002E1A20"/>
    <w:rsid w:val="00306C24"/>
    <w:rsid w:val="003261F7"/>
    <w:rsid w:val="00327AE5"/>
    <w:rsid w:val="00341EDE"/>
    <w:rsid w:val="00343C7C"/>
    <w:rsid w:val="0035774C"/>
    <w:rsid w:val="003646C1"/>
    <w:rsid w:val="003777A4"/>
    <w:rsid w:val="00380C98"/>
    <w:rsid w:val="00387D1D"/>
    <w:rsid w:val="003B08CA"/>
    <w:rsid w:val="003C516F"/>
    <w:rsid w:val="003C54AF"/>
    <w:rsid w:val="003C670F"/>
    <w:rsid w:val="003D0BBB"/>
    <w:rsid w:val="003D25CB"/>
    <w:rsid w:val="003D3228"/>
    <w:rsid w:val="003D41A2"/>
    <w:rsid w:val="003D47F0"/>
    <w:rsid w:val="003D63F7"/>
    <w:rsid w:val="00445E83"/>
    <w:rsid w:val="00494AC2"/>
    <w:rsid w:val="0049686A"/>
    <w:rsid w:val="004A0771"/>
    <w:rsid w:val="004B32E8"/>
    <w:rsid w:val="004D6E60"/>
    <w:rsid w:val="004E310B"/>
    <w:rsid w:val="005008D3"/>
    <w:rsid w:val="00515E66"/>
    <w:rsid w:val="00522811"/>
    <w:rsid w:val="00527E90"/>
    <w:rsid w:val="005316BC"/>
    <w:rsid w:val="00541A67"/>
    <w:rsid w:val="0054670D"/>
    <w:rsid w:val="00556447"/>
    <w:rsid w:val="00566600"/>
    <w:rsid w:val="005728BF"/>
    <w:rsid w:val="00586AE0"/>
    <w:rsid w:val="00591C5F"/>
    <w:rsid w:val="005946D7"/>
    <w:rsid w:val="005D15B3"/>
    <w:rsid w:val="0060581C"/>
    <w:rsid w:val="00605B32"/>
    <w:rsid w:val="006251AE"/>
    <w:rsid w:val="006277A4"/>
    <w:rsid w:val="00660F1A"/>
    <w:rsid w:val="00665C93"/>
    <w:rsid w:val="00681369"/>
    <w:rsid w:val="00685D9C"/>
    <w:rsid w:val="006943B5"/>
    <w:rsid w:val="006A0B78"/>
    <w:rsid w:val="006A41DB"/>
    <w:rsid w:val="006A420D"/>
    <w:rsid w:val="006C0F54"/>
    <w:rsid w:val="006D033E"/>
    <w:rsid w:val="006D7B32"/>
    <w:rsid w:val="006F352C"/>
    <w:rsid w:val="00705354"/>
    <w:rsid w:val="00716F2D"/>
    <w:rsid w:val="00725741"/>
    <w:rsid w:val="007507A0"/>
    <w:rsid w:val="00762137"/>
    <w:rsid w:val="00774FE9"/>
    <w:rsid w:val="00777F2E"/>
    <w:rsid w:val="007953B8"/>
    <w:rsid w:val="00797459"/>
    <w:rsid w:val="007A7571"/>
    <w:rsid w:val="007E27DC"/>
    <w:rsid w:val="007E5097"/>
    <w:rsid w:val="007F3B46"/>
    <w:rsid w:val="007F6BFC"/>
    <w:rsid w:val="00806C9F"/>
    <w:rsid w:val="008079E3"/>
    <w:rsid w:val="00820390"/>
    <w:rsid w:val="00823100"/>
    <w:rsid w:val="0084102C"/>
    <w:rsid w:val="008A0CC0"/>
    <w:rsid w:val="008B6365"/>
    <w:rsid w:val="008C0D0E"/>
    <w:rsid w:val="008D5D4D"/>
    <w:rsid w:val="008E3BED"/>
    <w:rsid w:val="009070F9"/>
    <w:rsid w:val="00914588"/>
    <w:rsid w:val="00922542"/>
    <w:rsid w:val="00944BAE"/>
    <w:rsid w:val="00947747"/>
    <w:rsid w:val="00952133"/>
    <w:rsid w:val="00965099"/>
    <w:rsid w:val="00966877"/>
    <w:rsid w:val="00984C07"/>
    <w:rsid w:val="009D5649"/>
    <w:rsid w:val="00A01663"/>
    <w:rsid w:val="00A02AC2"/>
    <w:rsid w:val="00A0437F"/>
    <w:rsid w:val="00A05643"/>
    <w:rsid w:val="00A11E1E"/>
    <w:rsid w:val="00A2146A"/>
    <w:rsid w:val="00A26B0B"/>
    <w:rsid w:val="00A40F3D"/>
    <w:rsid w:val="00A5132A"/>
    <w:rsid w:val="00A53A79"/>
    <w:rsid w:val="00A5531E"/>
    <w:rsid w:val="00A66203"/>
    <w:rsid w:val="00A70E02"/>
    <w:rsid w:val="00A84671"/>
    <w:rsid w:val="00A97FE1"/>
    <w:rsid w:val="00AA15BE"/>
    <w:rsid w:val="00AB2084"/>
    <w:rsid w:val="00AB4ACC"/>
    <w:rsid w:val="00AC2464"/>
    <w:rsid w:val="00AC2A2C"/>
    <w:rsid w:val="00AC2F13"/>
    <w:rsid w:val="00B13A5A"/>
    <w:rsid w:val="00B15736"/>
    <w:rsid w:val="00B31CCE"/>
    <w:rsid w:val="00B345AA"/>
    <w:rsid w:val="00B35C74"/>
    <w:rsid w:val="00B44D9D"/>
    <w:rsid w:val="00B461FA"/>
    <w:rsid w:val="00B61B2B"/>
    <w:rsid w:val="00B82082"/>
    <w:rsid w:val="00BA0FF4"/>
    <w:rsid w:val="00BA67FD"/>
    <w:rsid w:val="00BA760D"/>
    <w:rsid w:val="00BB1475"/>
    <w:rsid w:val="00BE1678"/>
    <w:rsid w:val="00BE5F86"/>
    <w:rsid w:val="00BE6E04"/>
    <w:rsid w:val="00BF16B5"/>
    <w:rsid w:val="00BF6C86"/>
    <w:rsid w:val="00C007E0"/>
    <w:rsid w:val="00C03448"/>
    <w:rsid w:val="00C14B8A"/>
    <w:rsid w:val="00C1675B"/>
    <w:rsid w:val="00C25E8D"/>
    <w:rsid w:val="00C434F6"/>
    <w:rsid w:val="00C60BB6"/>
    <w:rsid w:val="00C749B8"/>
    <w:rsid w:val="00C95E7A"/>
    <w:rsid w:val="00CA77F3"/>
    <w:rsid w:val="00CB3F96"/>
    <w:rsid w:val="00CB64C5"/>
    <w:rsid w:val="00CC37E1"/>
    <w:rsid w:val="00CE5E48"/>
    <w:rsid w:val="00CE613F"/>
    <w:rsid w:val="00CF4828"/>
    <w:rsid w:val="00CF5B0B"/>
    <w:rsid w:val="00D06352"/>
    <w:rsid w:val="00D169FD"/>
    <w:rsid w:val="00D31991"/>
    <w:rsid w:val="00D3234F"/>
    <w:rsid w:val="00D40EA8"/>
    <w:rsid w:val="00D5779B"/>
    <w:rsid w:val="00D751E1"/>
    <w:rsid w:val="00D86103"/>
    <w:rsid w:val="00DA02CF"/>
    <w:rsid w:val="00DA2773"/>
    <w:rsid w:val="00DA3BAB"/>
    <w:rsid w:val="00DC3D01"/>
    <w:rsid w:val="00DD0946"/>
    <w:rsid w:val="00DD1184"/>
    <w:rsid w:val="00DD4796"/>
    <w:rsid w:val="00DE043F"/>
    <w:rsid w:val="00DE2140"/>
    <w:rsid w:val="00DE62FC"/>
    <w:rsid w:val="00DF37D0"/>
    <w:rsid w:val="00E04A90"/>
    <w:rsid w:val="00E239D4"/>
    <w:rsid w:val="00E43F97"/>
    <w:rsid w:val="00E5444C"/>
    <w:rsid w:val="00E70862"/>
    <w:rsid w:val="00E87C86"/>
    <w:rsid w:val="00EA0540"/>
    <w:rsid w:val="00EA21A0"/>
    <w:rsid w:val="00EA2F5D"/>
    <w:rsid w:val="00EA61D9"/>
    <w:rsid w:val="00EA63EA"/>
    <w:rsid w:val="00ED3EAF"/>
    <w:rsid w:val="00ED625C"/>
    <w:rsid w:val="00EE002F"/>
    <w:rsid w:val="00F264F1"/>
    <w:rsid w:val="00F50809"/>
    <w:rsid w:val="00F538FE"/>
    <w:rsid w:val="00F645A6"/>
    <w:rsid w:val="00F730E9"/>
    <w:rsid w:val="00F92F25"/>
    <w:rsid w:val="00F952A2"/>
    <w:rsid w:val="00F95D83"/>
    <w:rsid w:val="00FC1E76"/>
    <w:rsid w:val="00FD5458"/>
    <w:rsid w:val="00FD78D4"/>
    <w:rsid w:val="00FE3B08"/>
    <w:rsid w:val="00FF4759"/>
    <w:rsid w:val="015E7D6A"/>
    <w:rsid w:val="32B51D63"/>
    <w:rsid w:val="32EE0D72"/>
    <w:rsid w:val="450B0643"/>
    <w:rsid w:val="51016DFE"/>
    <w:rsid w:val="51356026"/>
    <w:rsid w:val="5BF5777C"/>
    <w:rsid w:val="611D4C93"/>
    <w:rsid w:val="6ABD5878"/>
    <w:rsid w:val="70FE65DE"/>
    <w:rsid w:val="726F1D10"/>
    <w:rsid w:val="7CD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E889"/>
  <w15:docId w15:val="{718D34B9-75C4-4593-B415-01B9580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B518F6-5E0E-43C5-9C06-13C3B88C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919</Words>
  <Characters>5240</Characters>
  <Application>Microsoft Office Word</Application>
  <DocSecurity>0</DocSecurity>
  <Lines>43</Lines>
  <Paragraphs>12</Paragraphs>
  <ScaleCrop>false</ScaleCrop>
  <Company>Microsoft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QLJ</cp:lastModifiedBy>
  <cp:revision>58</cp:revision>
  <cp:lastPrinted>2015-12-21T05:24:00Z</cp:lastPrinted>
  <dcterms:created xsi:type="dcterms:W3CDTF">2015-12-09T07:43:00Z</dcterms:created>
  <dcterms:modified xsi:type="dcterms:W3CDTF">2020-11-23T05:39:00Z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